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600" w:tblpY="931"/>
        <w:tblW w:w="11460.0" w:type="dxa"/>
        <w:jc w:val="left"/>
        <w:tblLayout w:type="fixed"/>
        <w:tblLook w:val="0000"/>
      </w:tblPr>
      <w:tblGrid>
        <w:gridCol w:w="690"/>
        <w:gridCol w:w="3060"/>
        <w:gridCol w:w="2145"/>
        <w:gridCol w:w="1425"/>
        <w:gridCol w:w="2010"/>
        <w:gridCol w:w="960"/>
        <w:gridCol w:w="1065"/>
        <w:gridCol w:w="105"/>
        <w:tblGridChange w:id="0">
          <w:tblGrid>
            <w:gridCol w:w="690"/>
            <w:gridCol w:w="3060"/>
            <w:gridCol w:w="2145"/>
            <w:gridCol w:w="1425"/>
            <w:gridCol w:w="2010"/>
            <w:gridCol w:w="960"/>
            <w:gridCol w:w="1065"/>
            <w:gridCol w:w="105"/>
          </w:tblGrid>
        </w:tblGridChange>
      </w:tblGrid>
      <w:tr>
        <w:trPr>
          <w:cantSplit w:val="0"/>
          <w:trHeight w:val="2049.8437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76" w:lineRule="auto"/>
              <w:ind w:right="910.275590551182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KẾT QUẢ XẾP CẤP CHUYÊN MÔN KỸ THUẬT</w:t>
              <w:br w:type="textWrapping"/>
              <w:t xml:space="preserve"> CỦA CÁC ĐƠN VỊ TRỰC THUỘC BỘ Y TẾ</w:t>
            </w:r>
          </w:p>
          <w:p w:rsidR="00000000" w:rsidDel="00000000" w:rsidP="00000000" w:rsidRDefault="00000000" w:rsidRPr="00000000" w14:paraId="00000004">
            <w:pPr>
              <w:spacing w:after="0" w:line="276" w:lineRule="auto"/>
              <w:ind w:right="910.275590551182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(Cập nhật đến ngày 01/01/2025)</w:t>
            </w:r>
          </w:p>
          <w:p w:rsidR="00000000" w:rsidDel="00000000" w:rsidP="00000000" w:rsidRDefault="00000000" w:rsidRPr="00000000" w14:paraId="00000005">
            <w:pPr>
              <w:spacing w:after="0" w:line="276" w:lineRule="auto"/>
              <w:ind w:right="910.2755905511822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76" w:lineRule="auto"/>
              <w:ind w:left="-141.73228346456688" w:right="910.275590551182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Căn cứ Điểm g, Khoản 2, Điều 90, Nghị định 96/2023/NĐ-CP ngày 30/12/2024 của Chính phủ Quy định chi tiết một số điều của Luật Khám bệnh, chữa bệnh;</w:t>
            </w:r>
          </w:p>
          <w:p w:rsidR="00000000" w:rsidDel="00000000" w:rsidP="00000000" w:rsidRDefault="00000000" w:rsidRPr="00000000" w14:paraId="00000007">
            <w:pPr>
              <w:spacing w:after="0" w:line="276" w:lineRule="auto"/>
              <w:ind w:left="-141.73228346456688" w:right="910.2755905511822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Căn cứ các Quyết định Xếp cấp chuyên môn kỹ thuật của Bộ trưởng Bộ Y tế.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bookmarkStart w:colFirst="0" w:colLast="0" w:name="_heading=h.39ozxugbqd3t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DANH SÁCH BỆNH VIỆN CẤP CHUYÊN SÂU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Đơn vị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Địa chỉ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Mô hình tổ chức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Xếp cấp CMKT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Điểm xếp cấp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Bạch Mai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 mức kỹ thuật cao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Chợ Rẫy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 mức kỹ thuật cao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Đa khoa Trung ương Huế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 mức kỹ thuật cao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Đại học Y Dược Thành phố Hồ Chí Minh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 mức kỹ thuật cao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Hữu nghị Việt Đức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Đa khoa Trung ương Thái Nguyên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Đại học Y Hà Nội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Đại học Y Hà Nội cơ sở Hoàng Mai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Nhi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Thống Nhất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Đa khoa Trung ương Cần Thơ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C Đà Nẵng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Đa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K (cơ sở 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K (cơ sở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K (cơ sở 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Viện Huyết học truyền máu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Nội tiết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Răng Hàm Mặt Trung ương Hà Nội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Răng Hàm Mặt Trung ương TP.Hồ Chí Minh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Bệnh Nhiệt đới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Phụ - Sản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Tai - Mũi - Họng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Lão khoa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Da liễu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Mắt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Tâm thần Trung ương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Phổi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Y học cổ truyền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Bệnh viện Châm cứu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Theo Giấy phép hoạt động của Bệnh viện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khoa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Chuyên sâu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2094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2094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2094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2094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2094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2094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2094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2094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2094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2094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2094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2094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2094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2094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2094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2094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2094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2094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2094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2094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2094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2094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2094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2094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2094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2094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2094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2094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2094E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Q/XDtmH9LxqM2jXEZtgvbc3Qvg==">CgMxLjAyDmguMzlvenh1Z2JxZDN0OAByITF2dFI4ZTRydTNSdGJLdXhEWVF5WDl0WUhnUk9QdDFYNQ==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2025-01-06T08:47:00Z</dcterms:created>
  <dc:creator>DELL</dc:creator>
</cp:coreProperties>
</file>