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0D4A6" w14:textId="77777777" w:rsidR="00171D46" w:rsidRPr="00E5394B" w:rsidRDefault="00171D46" w:rsidP="00F25E27">
      <w:pPr>
        <w:widowControl/>
        <w:jc w:val="center"/>
        <w:rPr>
          <w:rFonts w:ascii="Times New Roman" w:hAnsi="Times New Roman" w:cs="Times New Roman"/>
          <w:b/>
          <w:bCs/>
          <w:color w:val="auto"/>
          <w:sz w:val="28"/>
          <w:szCs w:val="28"/>
        </w:rPr>
      </w:pPr>
      <w:r w:rsidRPr="00E5394B">
        <w:rPr>
          <w:rFonts w:ascii="Times New Roman" w:hAnsi="Times New Roman" w:cs="Times New Roman"/>
          <w:b/>
          <w:bCs/>
          <w:color w:val="auto"/>
          <w:sz w:val="28"/>
          <w:szCs w:val="28"/>
        </w:rPr>
        <w:t>P</w:t>
      </w:r>
      <w:r w:rsidRPr="00E5394B">
        <w:rPr>
          <w:rFonts w:ascii="Times New Roman" w:hAnsi="Times New Roman" w:cs="Times New Roman"/>
          <w:b/>
          <w:bCs/>
          <w:color w:val="auto"/>
          <w:sz w:val="28"/>
          <w:szCs w:val="28"/>
          <w:lang w:val="en-US"/>
        </w:rPr>
        <w:t>hụ lục</w:t>
      </w:r>
      <w:r w:rsidRPr="00E5394B">
        <w:rPr>
          <w:rFonts w:ascii="Times New Roman" w:hAnsi="Times New Roman" w:cs="Times New Roman"/>
          <w:b/>
          <w:bCs/>
          <w:color w:val="auto"/>
          <w:sz w:val="28"/>
          <w:szCs w:val="28"/>
        </w:rPr>
        <w:t xml:space="preserve"> </w:t>
      </w:r>
      <w:r w:rsidRPr="00E5394B">
        <w:rPr>
          <w:rFonts w:ascii="Times New Roman" w:hAnsi="Times New Roman" w:cs="Times New Roman"/>
          <w:b/>
          <w:bCs/>
          <w:color w:val="auto"/>
          <w:sz w:val="28"/>
          <w:szCs w:val="28"/>
          <w:lang w:val="en-US"/>
        </w:rPr>
        <w:t>III</w:t>
      </w:r>
    </w:p>
    <w:p w14:paraId="469AB501" w14:textId="77777777" w:rsidR="00171D46" w:rsidRPr="00E5394B" w:rsidRDefault="00171D46" w:rsidP="00F25E27">
      <w:pPr>
        <w:jc w:val="center"/>
        <w:rPr>
          <w:rFonts w:ascii="Times New Roman" w:hAnsi="Times New Roman" w:cs="Times New Roman"/>
          <w:b/>
          <w:bCs/>
          <w:color w:val="auto"/>
          <w:sz w:val="28"/>
          <w:szCs w:val="28"/>
          <w:lang w:val="en-US"/>
        </w:rPr>
      </w:pPr>
      <w:r w:rsidRPr="00E5394B">
        <w:rPr>
          <w:rFonts w:ascii="Times New Roman" w:hAnsi="Times New Roman" w:cs="Times New Roman"/>
          <w:b/>
          <w:bCs/>
          <w:color w:val="auto"/>
          <w:sz w:val="28"/>
          <w:szCs w:val="28"/>
        </w:rPr>
        <w:t xml:space="preserve">DANH MỤC </w:t>
      </w:r>
      <w:r w:rsidRPr="00E5394B">
        <w:rPr>
          <w:rFonts w:ascii="Times New Roman" w:hAnsi="Times New Roman" w:cs="Times New Roman"/>
          <w:b/>
          <w:bCs/>
          <w:color w:val="auto"/>
          <w:sz w:val="28"/>
          <w:szCs w:val="28"/>
          <w:lang w:val="en-US"/>
        </w:rPr>
        <w:t>CÔNG TRÌNH, PHƯƠNG</w:t>
      </w:r>
      <w:r w:rsidRPr="00E5394B">
        <w:rPr>
          <w:rFonts w:ascii="Times New Roman" w:hAnsi="Times New Roman" w:cs="Times New Roman"/>
          <w:b/>
          <w:bCs/>
          <w:color w:val="auto"/>
          <w:sz w:val="28"/>
          <w:szCs w:val="28"/>
        </w:rPr>
        <w:t xml:space="preserve"> TIỆN GIAO THÔNG</w:t>
      </w:r>
      <w:r w:rsidRPr="00E5394B">
        <w:rPr>
          <w:rFonts w:ascii="Times New Roman" w:hAnsi="Times New Roman" w:cs="Times New Roman"/>
          <w:b/>
          <w:bCs/>
          <w:color w:val="auto"/>
          <w:sz w:val="28"/>
          <w:szCs w:val="28"/>
          <w:lang w:val="en-US"/>
        </w:rPr>
        <w:t xml:space="preserve"> THUỘC DIỆN THẨM ĐỊNH THIẾT KẾ VỀ PHÒNG CHÁY VÀ CHỮA CHÁY</w:t>
      </w:r>
      <w:r w:rsidRPr="00E5394B">
        <w:rPr>
          <w:rFonts w:ascii="Times New Roman" w:hAnsi="Times New Roman" w:cs="Times New Roman"/>
          <w:b/>
          <w:bCs/>
          <w:color w:val="auto"/>
          <w:sz w:val="28"/>
          <w:szCs w:val="28"/>
        </w:rPr>
        <w:t xml:space="preserve"> </w:t>
      </w:r>
    </w:p>
    <w:p w14:paraId="381EB2E4" w14:textId="77777777" w:rsidR="00171D46" w:rsidRPr="00E5394B" w:rsidRDefault="00171D46" w:rsidP="00F25E27">
      <w:pPr>
        <w:jc w:val="center"/>
        <w:rPr>
          <w:rFonts w:ascii="Times New Roman" w:hAnsi="Times New Roman" w:cs="Times New Roman"/>
          <w:b/>
          <w:bCs/>
          <w:color w:val="auto"/>
          <w:sz w:val="28"/>
          <w:szCs w:val="28"/>
          <w:lang w:val="en-US"/>
        </w:rPr>
      </w:pPr>
      <w:r w:rsidRPr="00E5394B">
        <w:rPr>
          <w:rFonts w:ascii="Times New Roman" w:hAnsi="Times New Roman" w:cs="Times New Roman"/>
          <w:b/>
          <w:bCs/>
          <w:color w:val="auto"/>
          <w:sz w:val="28"/>
          <w:szCs w:val="28"/>
          <w:lang w:val="en-US"/>
        </w:rPr>
        <w:t>DO CƠ QUAN QUẢN LÝ CHUYÊN NGÀNH THẨM ĐỊNH</w:t>
      </w:r>
    </w:p>
    <w:p w14:paraId="008A1964" w14:textId="2F5E7312" w:rsidR="00F25E27" w:rsidRPr="00E5394B" w:rsidRDefault="00171D46" w:rsidP="00F25E27">
      <w:pPr>
        <w:snapToGrid w:val="0"/>
        <w:jc w:val="center"/>
        <w:rPr>
          <w:rFonts w:ascii="Times New Roman" w:hAnsi="Times New Roman" w:cs="Times New Roman"/>
          <w:i/>
          <w:iCs/>
          <w:color w:val="auto"/>
          <w:sz w:val="28"/>
          <w:szCs w:val="28"/>
        </w:rPr>
      </w:pPr>
      <w:r w:rsidRPr="00E5394B">
        <w:rPr>
          <w:rFonts w:ascii="Times New Roman" w:hAnsi="Times New Roman" w:cs="Times New Roman"/>
          <w:i/>
          <w:iCs/>
          <w:color w:val="auto"/>
          <w:sz w:val="28"/>
          <w:szCs w:val="28"/>
        </w:rPr>
        <w:t>(Kèm theo Nghị định số</w:t>
      </w:r>
      <w:r w:rsidR="00060740" w:rsidRPr="00E5394B">
        <w:rPr>
          <w:rFonts w:ascii="Times New Roman" w:hAnsi="Times New Roman" w:cs="Times New Roman"/>
          <w:i/>
          <w:iCs/>
          <w:color w:val="auto"/>
          <w:sz w:val="28"/>
          <w:szCs w:val="28"/>
          <w:lang w:val="en-US"/>
        </w:rPr>
        <w:t xml:space="preserve"> 105</w:t>
      </w:r>
      <w:r w:rsidRPr="00E5394B">
        <w:rPr>
          <w:rFonts w:ascii="Times New Roman" w:hAnsi="Times New Roman" w:cs="Times New Roman"/>
          <w:i/>
          <w:iCs/>
          <w:color w:val="auto"/>
          <w:sz w:val="28"/>
          <w:szCs w:val="28"/>
        </w:rPr>
        <w:t xml:space="preserve">/2025/NĐ-CP </w:t>
      </w:r>
    </w:p>
    <w:p w14:paraId="0CC1B244" w14:textId="4BEB8807" w:rsidR="00171D46" w:rsidRPr="00E5394B" w:rsidRDefault="00060740" w:rsidP="00F25E27">
      <w:pPr>
        <w:snapToGrid w:val="0"/>
        <w:jc w:val="center"/>
        <w:rPr>
          <w:rFonts w:ascii="Times New Roman" w:hAnsi="Times New Roman" w:cs="Times New Roman"/>
          <w:i/>
          <w:iCs/>
          <w:color w:val="auto"/>
          <w:sz w:val="28"/>
          <w:szCs w:val="28"/>
        </w:rPr>
      </w:pPr>
      <w:r w:rsidRPr="00E5394B">
        <w:rPr>
          <w:rFonts w:ascii="Times New Roman" w:hAnsi="Times New Roman" w:cs="Times New Roman"/>
          <w:i/>
          <w:iCs/>
          <w:color w:val="auto"/>
          <w:sz w:val="28"/>
          <w:szCs w:val="28"/>
        </w:rPr>
        <w:t>N</w:t>
      </w:r>
      <w:r w:rsidR="00171D46" w:rsidRPr="00E5394B">
        <w:rPr>
          <w:rFonts w:ascii="Times New Roman" w:hAnsi="Times New Roman" w:cs="Times New Roman"/>
          <w:i/>
          <w:iCs/>
          <w:color w:val="auto"/>
          <w:sz w:val="28"/>
          <w:szCs w:val="28"/>
        </w:rPr>
        <w:t>gày</w:t>
      </w:r>
      <w:r w:rsidRPr="00E5394B">
        <w:rPr>
          <w:rFonts w:ascii="Times New Roman" w:hAnsi="Times New Roman" w:cs="Times New Roman"/>
          <w:i/>
          <w:iCs/>
          <w:color w:val="auto"/>
          <w:sz w:val="28"/>
          <w:szCs w:val="28"/>
          <w:lang w:val="en-US"/>
        </w:rPr>
        <w:t xml:space="preserve"> 15 </w:t>
      </w:r>
      <w:r w:rsidR="00171D46" w:rsidRPr="00E5394B">
        <w:rPr>
          <w:rFonts w:ascii="Times New Roman" w:hAnsi="Times New Roman" w:cs="Times New Roman"/>
          <w:i/>
          <w:iCs/>
          <w:color w:val="auto"/>
          <w:sz w:val="28"/>
          <w:szCs w:val="28"/>
        </w:rPr>
        <w:t xml:space="preserve">tháng </w:t>
      </w:r>
      <w:r w:rsidR="00F25E27" w:rsidRPr="00E5394B">
        <w:rPr>
          <w:rFonts w:ascii="Times New Roman" w:hAnsi="Times New Roman" w:cs="Times New Roman"/>
          <w:i/>
          <w:iCs/>
          <w:color w:val="auto"/>
          <w:sz w:val="28"/>
          <w:szCs w:val="28"/>
          <w:lang w:val="en-US"/>
        </w:rPr>
        <w:t xml:space="preserve">5 </w:t>
      </w:r>
      <w:r w:rsidR="00171D46" w:rsidRPr="00E5394B">
        <w:rPr>
          <w:rFonts w:ascii="Times New Roman" w:hAnsi="Times New Roman" w:cs="Times New Roman"/>
          <w:i/>
          <w:iCs/>
          <w:color w:val="auto"/>
          <w:sz w:val="28"/>
          <w:szCs w:val="28"/>
        </w:rPr>
        <w:t>năm 2025 của Chính phủ)</w:t>
      </w:r>
    </w:p>
    <w:p w14:paraId="4D124068" w14:textId="5508B756" w:rsidR="00F25E27" w:rsidRPr="00E5394B" w:rsidRDefault="00F25E27" w:rsidP="00F25E27">
      <w:pPr>
        <w:snapToGrid w:val="0"/>
        <w:jc w:val="center"/>
        <w:rPr>
          <w:rFonts w:ascii="Times New Roman" w:hAnsi="Times New Roman" w:cs="Times New Roman"/>
          <w:i/>
          <w:iCs/>
          <w:color w:val="auto"/>
          <w:spacing w:val="-8"/>
          <w:sz w:val="28"/>
          <w:szCs w:val="28"/>
          <w:vertAlign w:val="superscript"/>
          <w:lang w:val="en-US"/>
        </w:rPr>
      </w:pPr>
      <w:r w:rsidRPr="00E5394B">
        <w:rPr>
          <w:rFonts w:ascii="Times New Roman" w:hAnsi="Times New Roman" w:cs="Times New Roman"/>
          <w:i/>
          <w:iCs/>
          <w:color w:val="auto"/>
          <w:spacing w:val="-8"/>
          <w:sz w:val="28"/>
          <w:szCs w:val="28"/>
          <w:vertAlign w:val="superscript"/>
          <w:lang w:val="en-US"/>
        </w:rPr>
        <w:t>_____________</w:t>
      </w:r>
    </w:p>
    <w:p w14:paraId="2DA3CAE4" w14:textId="77777777" w:rsidR="00171D46" w:rsidRPr="00E5394B" w:rsidRDefault="00171D46" w:rsidP="00171D46">
      <w:pPr>
        <w:widowControl/>
        <w:spacing w:line="259" w:lineRule="auto"/>
        <w:rPr>
          <w:rFonts w:ascii="Times New Roman" w:hAnsi="Times New Roman" w:cs="Times New Roman"/>
          <w:color w:val="auto"/>
          <w:sz w:val="28"/>
          <w:szCs w:val="28"/>
        </w:rPr>
      </w:pPr>
    </w:p>
    <w:p w14:paraId="7FAB46BE" w14:textId="77777777" w:rsidR="00171D46" w:rsidRPr="00E5394B" w:rsidRDefault="00171D46" w:rsidP="00F25E27">
      <w:pPr>
        <w:spacing w:before="200"/>
        <w:ind w:firstLine="567"/>
        <w:jc w:val="both"/>
        <w:rPr>
          <w:rFonts w:ascii="Times New Roman" w:hAnsi="Times New Roman" w:cs="Times New Roman"/>
          <w:color w:val="auto"/>
          <w:spacing w:val="-2"/>
          <w:sz w:val="28"/>
          <w:szCs w:val="28"/>
        </w:rPr>
      </w:pPr>
      <w:r w:rsidRPr="00E5394B">
        <w:rPr>
          <w:rFonts w:ascii="Times New Roman" w:hAnsi="Times New Roman" w:cs="Times New Roman"/>
          <w:color w:val="auto"/>
          <w:spacing w:val="-2"/>
          <w:sz w:val="28"/>
          <w:szCs w:val="28"/>
        </w:rPr>
        <w:t>Công trình khi thiết kế</w:t>
      </w:r>
      <w:r w:rsidRPr="00E5394B">
        <w:rPr>
          <w:rFonts w:ascii="Times New Roman" w:hAnsi="Times New Roman" w:cs="Times New Roman"/>
          <w:color w:val="auto"/>
          <w:spacing w:val="-2"/>
          <w:sz w:val="28"/>
          <w:szCs w:val="28"/>
          <w:lang w:val="en-US"/>
        </w:rPr>
        <w:t>, cải tạo,</w:t>
      </w:r>
      <w:r w:rsidRPr="00E5394B">
        <w:rPr>
          <w:rFonts w:ascii="Times New Roman" w:hAnsi="Times New Roman" w:cs="Times New Roman"/>
          <w:color w:val="auto"/>
          <w:spacing w:val="-2"/>
          <w:sz w:val="28"/>
          <w:szCs w:val="28"/>
        </w:rPr>
        <w:t xml:space="preserve"> </w:t>
      </w:r>
      <w:r w:rsidRPr="00E5394B">
        <w:rPr>
          <w:rFonts w:ascii="Times New Roman" w:hAnsi="Times New Roman" w:cs="Times New Roman"/>
          <w:color w:val="auto"/>
          <w:spacing w:val="-2"/>
          <w:sz w:val="28"/>
          <w:szCs w:val="28"/>
          <w:lang w:val="en-US"/>
        </w:rPr>
        <w:t>thay đổi công năng sử dụng,</w:t>
      </w:r>
      <w:r w:rsidRPr="00E5394B">
        <w:rPr>
          <w:rFonts w:ascii="Times New Roman" w:hAnsi="Times New Roman" w:cs="Times New Roman"/>
          <w:color w:val="auto"/>
          <w:spacing w:val="-2"/>
          <w:sz w:val="28"/>
          <w:szCs w:val="28"/>
        </w:rPr>
        <w:t xml:space="preserve"> phương tiện giao thông </w:t>
      </w:r>
      <w:r w:rsidRPr="00E5394B">
        <w:rPr>
          <w:rFonts w:ascii="Times New Roman" w:hAnsi="Times New Roman" w:cs="Times New Roman"/>
          <w:color w:val="auto"/>
          <w:spacing w:val="-2"/>
          <w:sz w:val="28"/>
          <w:szCs w:val="28"/>
          <w:lang w:val="en-US"/>
        </w:rPr>
        <w:t>khi sản xuất, lắp ráp, đóng mới, hoán cải</w:t>
      </w:r>
      <w:r w:rsidRPr="00E5394B">
        <w:rPr>
          <w:rFonts w:ascii="Times New Roman" w:hAnsi="Times New Roman" w:cs="Times New Roman"/>
          <w:color w:val="auto"/>
          <w:spacing w:val="-2"/>
          <w:sz w:val="28"/>
          <w:szCs w:val="28"/>
        </w:rPr>
        <w:t xml:space="preserve"> trong danh mục dưới đây thuộc diện thẩm định thiết kế về phòng cháy và chữa cháy: </w:t>
      </w:r>
    </w:p>
    <w:p w14:paraId="68C5F6E2" w14:textId="7A89BCD0" w:rsidR="00171D46" w:rsidRPr="00E5394B" w:rsidRDefault="00171D46" w:rsidP="00F25E27">
      <w:pPr>
        <w:spacing w:before="200"/>
        <w:ind w:firstLine="567"/>
        <w:jc w:val="both"/>
        <w:rPr>
          <w:rFonts w:ascii="Times New Roman" w:hAnsi="Times New Roman" w:cs="Times New Roman"/>
          <w:color w:val="auto"/>
          <w:sz w:val="28"/>
          <w:szCs w:val="28"/>
        </w:rPr>
      </w:pPr>
      <w:r w:rsidRPr="00E5394B">
        <w:rPr>
          <w:rFonts w:ascii="Times New Roman" w:hAnsi="Times New Roman" w:cs="Times New Roman"/>
          <w:color w:val="auto"/>
          <w:sz w:val="28"/>
          <w:szCs w:val="28"/>
          <w:lang w:val="en-US"/>
        </w:rPr>
        <w:t xml:space="preserve">1. Công trình nhà ở: nhà chung cư, nhà ở tập thể cao từ 7 tầng trở lên hoặc </w:t>
      </w:r>
      <w:r w:rsidR="002418CF" w:rsidRPr="00E5394B">
        <w:rPr>
          <w:rFonts w:ascii="Times New Roman" w:hAnsi="Times New Roman" w:cs="Times New Roman"/>
          <w:color w:val="auto"/>
          <w:sz w:val="28"/>
          <w:szCs w:val="28"/>
          <w:lang w:val="en-US"/>
        </w:rPr>
        <w:t xml:space="preserve">có </w:t>
      </w:r>
      <w:r w:rsidRPr="00E5394B">
        <w:rPr>
          <w:rFonts w:ascii="Times New Roman" w:hAnsi="Times New Roman" w:cs="Times New Roman"/>
          <w:color w:val="auto"/>
          <w:sz w:val="28"/>
          <w:szCs w:val="28"/>
          <w:lang w:val="en-US"/>
        </w:rPr>
        <w:t>tổng diện tích sàn từ 3.000 m</w:t>
      </w:r>
      <w:r w:rsidRPr="00E5394B">
        <w:rPr>
          <w:rFonts w:ascii="Times New Roman" w:hAnsi="Times New Roman" w:cs="Times New Roman"/>
          <w:color w:val="auto"/>
          <w:sz w:val="28"/>
          <w:szCs w:val="28"/>
          <w:vertAlign w:val="superscript"/>
          <w:lang w:val="en-US"/>
        </w:rPr>
        <w:t>2</w:t>
      </w:r>
      <w:r w:rsidRPr="00E5394B">
        <w:rPr>
          <w:rFonts w:ascii="Times New Roman" w:hAnsi="Times New Roman" w:cs="Times New Roman"/>
          <w:color w:val="auto"/>
          <w:sz w:val="28"/>
          <w:szCs w:val="28"/>
          <w:lang w:val="en-US"/>
        </w:rPr>
        <w:t xml:space="preserve"> trở lên.</w:t>
      </w:r>
    </w:p>
    <w:p w14:paraId="2E9349F0" w14:textId="18E160B4" w:rsidR="00F13082" w:rsidRPr="00E5394B" w:rsidRDefault="00171D46" w:rsidP="00F25E27">
      <w:pPr>
        <w:spacing w:before="200"/>
        <w:ind w:firstLine="567"/>
        <w:jc w:val="both"/>
        <w:rPr>
          <w:rFonts w:ascii="Times New Roman" w:hAnsi="Times New Roman" w:cs="Times New Roman"/>
          <w:color w:val="auto"/>
          <w:sz w:val="28"/>
          <w:szCs w:val="28"/>
          <w:lang w:val="en-US"/>
        </w:rPr>
      </w:pPr>
      <w:r w:rsidRPr="00E5394B">
        <w:rPr>
          <w:rFonts w:ascii="Times New Roman" w:hAnsi="Times New Roman" w:cs="Times New Roman"/>
          <w:color w:val="auto"/>
          <w:sz w:val="28"/>
          <w:szCs w:val="28"/>
          <w:lang w:val="en-US"/>
        </w:rPr>
        <w:t>2. Công trình giáo dục, đào tạo, nghiên cứu</w:t>
      </w:r>
      <w:r w:rsidR="0081670E" w:rsidRPr="00E5394B">
        <w:rPr>
          <w:rFonts w:ascii="Times New Roman" w:hAnsi="Times New Roman" w:cs="Times New Roman"/>
          <w:color w:val="auto"/>
          <w:sz w:val="28"/>
          <w:szCs w:val="28"/>
          <w:lang w:val="en-US"/>
        </w:rPr>
        <w:t>:</w:t>
      </w:r>
    </w:p>
    <w:p w14:paraId="0D9D32B7" w14:textId="15484366" w:rsidR="00171D46" w:rsidRPr="00E5394B" w:rsidRDefault="00F13082" w:rsidP="00F25E27">
      <w:pPr>
        <w:spacing w:before="200"/>
        <w:ind w:firstLine="567"/>
        <w:jc w:val="both"/>
        <w:rPr>
          <w:rFonts w:ascii="Times New Roman" w:hAnsi="Times New Roman" w:cs="Times New Roman"/>
          <w:color w:val="auto"/>
          <w:spacing w:val="-2"/>
          <w:sz w:val="28"/>
          <w:szCs w:val="28"/>
          <w:lang w:val="en-US"/>
        </w:rPr>
      </w:pPr>
      <w:r w:rsidRPr="00E5394B">
        <w:rPr>
          <w:rFonts w:ascii="Times New Roman" w:hAnsi="Times New Roman" w:cs="Times New Roman"/>
          <w:color w:val="auto"/>
          <w:spacing w:val="-2"/>
          <w:sz w:val="28"/>
          <w:szCs w:val="28"/>
          <w:lang w:val="en-US"/>
        </w:rPr>
        <w:t>C</w:t>
      </w:r>
      <w:r w:rsidR="00171D46" w:rsidRPr="00E5394B">
        <w:rPr>
          <w:rFonts w:ascii="Times New Roman" w:hAnsi="Times New Roman" w:cs="Times New Roman"/>
          <w:color w:val="auto"/>
          <w:spacing w:val="-2"/>
          <w:sz w:val="28"/>
          <w:szCs w:val="28"/>
          <w:lang w:val="en-US"/>
        </w:rPr>
        <w:t xml:space="preserve">ông trình độc lập hoặc tổ hợp các công trình sử dụng cho mục đích giáo dục, đào tạo, nghiên cứu trong các cơ sở sau: nhà trẻ, trường mầm non, trường mẫu giáo có từ 150 cháu trở lên hoặc </w:t>
      </w:r>
      <w:r w:rsidR="00431C4B" w:rsidRPr="00E5394B">
        <w:rPr>
          <w:rFonts w:ascii="Times New Roman" w:hAnsi="Times New Roman" w:cs="Times New Roman"/>
          <w:color w:val="auto"/>
          <w:sz w:val="28"/>
          <w:szCs w:val="28"/>
          <w:lang w:val="en-US"/>
        </w:rPr>
        <w:t>có</w:t>
      </w:r>
      <w:r w:rsidR="00431C4B" w:rsidRPr="00E5394B">
        <w:rPr>
          <w:rFonts w:ascii="Times New Roman" w:hAnsi="Times New Roman" w:cs="Times New Roman"/>
          <w:color w:val="auto"/>
          <w:spacing w:val="-2"/>
          <w:sz w:val="28"/>
          <w:szCs w:val="28"/>
          <w:lang w:val="en-US"/>
        </w:rPr>
        <w:t xml:space="preserve"> </w:t>
      </w:r>
      <w:r w:rsidR="00171D46" w:rsidRPr="00E5394B">
        <w:rPr>
          <w:rFonts w:ascii="Times New Roman" w:hAnsi="Times New Roman" w:cs="Times New Roman"/>
          <w:color w:val="auto"/>
          <w:spacing w:val="-2"/>
          <w:sz w:val="28"/>
          <w:szCs w:val="28"/>
          <w:lang w:val="en-US"/>
        </w:rPr>
        <w:t>tổng diện tích sàn từ 2.000 m</w:t>
      </w:r>
      <w:r w:rsidR="00171D46" w:rsidRPr="00E5394B">
        <w:rPr>
          <w:rFonts w:ascii="Times New Roman" w:hAnsi="Times New Roman" w:cs="Times New Roman"/>
          <w:color w:val="auto"/>
          <w:spacing w:val="-2"/>
          <w:sz w:val="28"/>
          <w:szCs w:val="28"/>
          <w:vertAlign w:val="superscript"/>
          <w:lang w:val="en-US"/>
        </w:rPr>
        <w:t>2</w:t>
      </w:r>
      <w:r w:rsidR="00171D46" w:rsidRPr="00E5394B">
        <w:rPr>
          <w:rFonts w:ascii="Times New Roman" w:hAnsi="Times New Roman" w:cs="Times New Roman"/>
          <w:color w:val="auto"/>
          <w:spacing w:val="-2"/>
          <w:sz w:val="28"/>
          <w:szCs w:val="28"/>
          <w:lang w:val="en-US"/>
        </w:rPr>
        <w:t xml:space="preserve"> trở lên; trường tiểu học, trường trung học cơ sở, </w:t>
      </w:r>
      <w:r w:rsidR="00586827" w:rsidRPr="00E5394B">
        <w:rPr>
          <w:rFonts w:ascii="Times New Roman" w:hAnsi="Times New Roman" w:cs="Times New Roman"/>
          <w:color w:val="auto"/>
          <w:spacing w:val="-2"/>
          <w:sz w:val="28"/>
          <w:szCs w:val="28"/>
          <w:lang w:val="en-US"/>
        </w:rPr>
        <w:t xml:space="preserve">trường </w:t>
      </w:r>
      <w:r w:rsidR="00171D46" w:rsidRPr="00E5394B">
        <w:rPr>
          <w:rFonts w:ascii="Times New Roman" w:hAnsi="Times New Roman" w:cs="Times New Roman"/>
          <w:color w:val="auto"/>
          <w:spacing w:val="-2"/>
          <w:sz w:val="28"/>
          <w:szCs w:val="28"/>
          <w:lang w:val="en-US"/>
        </w:rPr>
        <w:t>trung học phổ thông, trường phổ thông có nhiều cấp học, trường đại học</w:t>
      </w:r>
      <w:r w:rsidR="000C595A" w:rsidRPr="00E5394B">
        <w:rPr>
          <w:rFonts w:ascii="Times New Roman" w:hAnsi="Times New Roman" w:cs="Times New Roman"/>
          <w:color w:val="auto"/>
          <w:spacing w:val="-2"/>
          <w:sz w:val="28"/>
          <w:szCs w:val="28"/>
          <w:lang w:val="en-US"/>
        </w:rPr>
        <w:t>,</w:t>
      </w:r>
      <w:r w:rsidR="00171D46" w:rsidRPr="00E5394B">
        <w:rPr>
          <w:rFonts w:ascii="Times New Roman" w:hAnsi="Times New Roman" w:cs="Times New Roman"/>
          <w:color w:val="auto"/>
          <w:spacing w:val="-2"/>
          <w:sz w:val="28"/>
          <w:szCs w:val="28"/>
          <w:lang w:val="en-US"/>
        </w:rPr>
        <w:t xml:space="preserve"> </w:t>
      </w:r>
      <w:r w:rsidR="000C595A" w:rsidRPr="00E5394B">
        <w:rPr>
          <w:rFonts w:ascii="Times New Roman" w:hAnsi="Times New Roman" w:cs="Times New Roman"/>
          <w:color w:val="auto"/>
          <w:spacing w:val="-2"/>
          <w:sz w:val="28"/>
          <w:szCs w:val="28"/>
          <w:lang w:val="en-US"/>
        </w:rPr>
        <w:t>trường</w:t>
      </w:r>
      <w:r w:rsidR="00171D46" w:rsidRPr="00E5394B">
        <w:rPr>
          <w:rFonts w:ascii="Times New Roman" w:hAnsi="Times New Roman" w:cs="Times New Roman"/>
          <w:color w:val="auto"/>
          <w:spacing w:val="-2"/>
          <w:sz w:val="28"/>
          <w:szCs w:val="28"/>
          <w:lang w:val="en-US"/>
        </w:rPr>
        <w:t xml:space="preserve"> cao đẳng, trường trung học chuyên nghiệp, trường dạy nghề, trường công nhân kỹ thuật, trường nghiệp vụ và các loại trường hoặc trung tâm đào tạo khác, cơ sở nghiên cứu vũ trụ, các trung tâm cơ sở dữ liệu chuyên ngành và các cơ sở nghiên cứu chuyên ngành khác cao từ 5 tầng trở lên hoặc </w:t>
      </w:r>
      <w:r w:rsidR="00431C4B" w:rsidRPr="00E5394B">
        <w:rPr>
          <w:rFonts w:ascii="Times New Roman" w:hAnsi="Times New Roman" w:cs="Times New Roman"/>
          <w:color w:val="auto"/>
          <w:sz w:val="28"/>
          <w:szCs w:val="28"/>
          <w:lang w:val="en-US"/>
        </w:rPr>
        <w:t>có</w:t>
      </w:r>
      <w:r w:rsidR="00431C4B" w:rsidRPr="00E5394B">
        <w:rPr>
          <w:rFonts w:ascii="Times New Roman" w:hAnsi="Times New Roman" w:cs="Times New Roman"/>
          <w:color w:val="auto"/>
          <w:spacing w:val="-2"/>
          <w:sz w:val="28"/>
          <w:szCs w:val="28"/>
          <w:lang w:val="en-US"/>
        </w:rPr>
        <w:t xml:space="preserve"> </w:t>
      </w:r>
      <w:r w:rsidR="00171D46" w:rsidRPr="00E5394B">
        <w:rPr>
          <w:rFonts w:ascii="Times New Roman" w:hAnsi="Times New Roman" w:cs="Times New Roman"/>
          <w:color w:val="auto"/>
          <w:spacing w:val="-2"/>
          <w:sz w:val="28"/>
          <w:szCs w:val="28"/>
          <w:lang w:val="en-US"/>
        </w:rPr>
        <w:t>tổng diện tích sàn từ 3.000 m</w:t>
      </w:r>
      <w:r w:rsidR="00171D46" w:rsidRPr="00E5394B">
        <w:rPr>
          <w:rFonts w:ascii="Times New Roman" w:hAnsi="Times New Roman" w:cs="Times New Roman"/>
          <w:color w:val="auto"/>
          <w:spacing w:val="-2"/>
          <w:sz w:val="28"/>
          <w:szCs w:val="28"/>
          <w:vertAlign w:val="superscript"/>
          <w:lang w:val="en-US"/>
        </w:rPr>
        <w:t>2</w:t>
      </w:r>
      <w:r w:rsidR="00171D46" w:rsidRPr="00E5394B">
        <w:rPr>
          <w:rFonts w:ascii="Times New Roman" w:hAnsi="Times New Roman" w:cs="Times New Roman"/>
          <w:color w:val="auto"/>
          <w:spacing w:val="-2"/>
          <w:sz w:val="28"/>
          <w:szCs w:val="28"/>
          <w:lang w:val="en-US"/>
        </w:rPr>
        <w:t xml:space="preserve"> trở lên.</w:t>
      </w:r>
    </w:p>
    <w:p w14:paraId="74621812" w14:textId="6C97486B" w:rsidR="00AF1D59" w:rsidRPr="00E5394B" w:rsidRDefault="00171D46" w:rsidP="00F25E27">
      <w:pPr>
        <w:spacing w:before="200"/>
        <w:ind w:firstLine="567"/>
        <w:jc w:val="both"/>
        <w:rPr>
          <w:rFonts w:ascii="Times New Roman" w:hAnsi="Times New Roman" w:cs="Times New Roman"/>
          <w:color w:val="auto"/>
          <w:spacing w:val="-4"/>
          <w:sz w:val="28"/>
          <w:szCs w:val="28"/>
          <w:lang w:val="en-US"/>
        </w:rPr>
      </w:pPr>
      <w:r w:rsidRPr="00E5394B">
        <w:rPr>
          <w:rFonts w:ascii="Times New Roman" w:hAnsi="Times New Roman" w:cs="Times New Roman"/>
          <w:color w:val="auto"/>
          <w:spacing w:val="-4"/>
          <w:sz w:val="28"/>
          <w:szCs w:val="28"/>
          <w:lang w:val="en-US"/>
        </w:rPr>
        <w:t>3. Công trình y tế</w:t>
      </w:r>
      <w:r w:rsidR="0081670E" w:rsidRPr="00E5394B">
        <w:rPr>
          <w:rFonts w:ascii="Times New Roman" w:hAnsi="Times New Roman" w:cs="Times New Roman"/>
          <w:color w:val="auto"/>
          <w:spacing w:val="-4"/>
          <w:sz w:val="28"/>
          <w:szCs w:val="28"/>
          <w:lang w:val="en-US"/>
        </w:rPr>
        <w:t>:</w:t>
      </w:r>
    </w:p>
    <w:p w14:paraId="62AF5E8F" w14:textId="3960C9C8" w:rsidR="00171D46" w:rsidRPr="00E5394B" w:rsidRDefault="00171D46" w:rsidP="00F25E27">
      <w:pPr>
        <w:spacing w:before="200"/>
        <w:ind w:firstLine="567"/>
        <w:jc w:val="both"/>
        <w:rPr>
          <w:rFonts w:ascii="Times New Roman" w:hAnsi="Times New Roman" w:cs="Times New Roman"/>
          <w:color w:val="auto"/>
          <w:spacing w:val="-4"/>
          <w:sz w:val="28"/>
          <w:szCs w:val="28"/>
          <w:lang w:val="en-US"/>
        </w:rPr>
      </w:pPr>
      <w:r w:rsidRPr="00E5394B">
        <w:rPr>
          <w:rFonts w:ascii="Times New Roman" w:hAnsi="Times New Roman" w:cs="Times New Roman"/>
          <w:color w:val="auto"/>
          <w:spacing w:val="-4"/>
          <w:sz w:val="28"/>
          <w:szCs w:val="28"/>
          <w:lang w:val="en-US"/>
        </w:rPr>
        <w:t>C</w:t>
      </w:r>
      <w:r w:rsidRPr="00E5394B">
        <w:rPr>
          <w:rFonts w:ascii="Times New Roman" w:hAnsi="Times New Roman" w:cs="Times New Roman"/>
          <w:color w:val="auto"/>
          <w:spacing w:val="-4"/>
          <w:sz w:val="28"/>
          <w:szCs w:val="28"/>
        </w:rPr>
        <w:t>ông trình độc lập</w:t>
      </w:r>
      <w:r w:rsidRPr="00E5394B">
        <w:rPr>
          <w:rFonts w:ascii="Times New Roman" w:hAnsi="Times New Roman" w:cs="Times New Roman"/>
          <w:color w:val="auto"/>
          <w:spacing w:val="-4"/>
          <w:sz w:val="28"/>
          <w:szCs w:val="28"/>
          <w:lang w:val="en-US"/>
        </w:rPr>
        <w:t xml:space="preserve"> hoặc</w:t>
      </w:r>
      <w:r w:rsidRPr="00E5394B">
        <w:rPr>
          <w:rFonts w:ascii="Times New Roman" w:hAnsi="Times New Roman" w:cs="Times New Roman"/>
          <w:color w:val="auto"/>
          <w:spacing w:val="-4"/>
          <w:sz w:val="28"/>
          <w:szCs w:val="28"/>
        </w:rPr>
        <w:t xml:space="preserve"> tổ hợp các công trình sử dụng cho mục đích khám </w:t>
      </w:r>
      <w:r w:rsidR="00FB125D" w:rsidRPr="00E5394B">
        <w:rPr>
          <w:rFonts w:ascii="Times New Roman" w:hAnsi="Times New Roman" w:cs="Times New Roman"/>
          <w:color w:val="auto"/>
          <w:spacing w:val="-4"/>
          <w:sz w:val="28"/>
          <w:szCs w:val="28"/>
          <w:lang w:val="en-US"/>
        </w:rPr>
        <w:t xml:space="preserve">bệnh, </w:t>
      </w:r>
      <w:r w:rsidRPr="00E5394B">
        <w:rPr>
          <w:rFonts w:ascii="Times New Roman" w:hAnsi="Times New Roman" w:cs="Times New Roman"/>
          <w:color w:val="auto"/>
          <w:spacing w:val="-4"/>
          <w:sz w:val="28"/>
          <w:szCs w:val="28"/>
        </w:rPr>
        <w:t>chữa bệnh trong các cơ sở sau</w:t>
      </w:r>
      <w:r w:rsidRPr="00E5394B">
        <w:rPr>
          <w:rFonts w:ascii="Times New Roman" w:hAnsi="Times New Roman" w:cs="Times New Roman"/>
          <w:color w:val="auto"/>
          <w:spacing w:val="-4"/>
          <w:sz w:val="28"/>
          <w:szCs w:val="28"/>
          <w:lang w:val="en-US"/>
        </w:rPr>
        <w:t>: bệnh viện; phòng khám (đa khoa hoặc chuyên khoa)</w:t>
      </w:r>
      <w:r w:rsidRPr="00E5394B">
        <w:rPr>
          <w:rFonts w:ascii="Times New Roman" w:hAnsi="Times New Roman" w:cs="Times New Roman"/>
          <w:color w:val="auto"/>
          <w:spacing w:val="-4"/>
          <w:sz w:val="28"/>
          <w:szCs w:val="28"/>
        </w:rPr>
        <w:t>,</w:t>
      </w:r>
      <w:r w:rsidRPr="00E5394B">
        <w:rPr>
          <w:rFonts w:ascii="Times New Roman" w:hAnsi="Times New Roman" w:cs="Times New Roman"/>
          <w:color w:val="auto"/>
          <w:spacing w:val="-4"/>
          <w:sz w:val="28"/>
          <w:szCs w:val="28"/>
          <w:lang w:val="en-US"/>
        </w:rPr>
        <w:t xml:space="preserve"> trạm y tế, nhà hộ sinh, cơ sở phòng chống dịch bệnh, cơ sở nghiên cứu, thí nghiệm chuyên ngành y tế, điều dưỡng, phục hồi chức năng, chỉnh hình, dưỡng lão, các cơ sở y tế khác cao từ 5 tầng trở lên hoặc </w:t>
      </w:r>
      <w:r w:rsidR="00431C4B" w:rsidRPr="00E5394B">
        <w:rPr>
          <w:rFonts w:ascii="Times New Roman" w:hAnsi="Times New Roman" w:cs="Times New Roman"/>
          <w:color w:val="auto"/>
          <w:sz w:val="28"/>
          <w:szCs w:val="28"/>
          <w:lang w:val="en-US"/>
        </w:rPr>
        <w:t>có</w:t>
      </w:r>
      <w:r w:rsidR="00431C4B" w:rsidRPr="00E5394B">
        <w:rPr>
          <w:rFonts w:ascii="Times New Roman" w:hAnsi="Times New Roman" w:cs="Times New Roman"/>
          <w:color w:val="auto"/>
          <w:spacing w:val="-4"/>
          <w:sz w:val="28"/>
          <w:szCs w:val="28"/>
          <w:lang w:val="en-US"/>
        </w:rPr>
        <w:t xml:space="preserve"> </w:t>
      </w:r>
      <w:r w:rsidRPr="00E5394B">
        <w:rPr>
          <w:rFonts w:ascii="Times New Roman" w:hAnsi="Times New Roman" w:cs="Times New Roman"/>
          <w:color w:val="auto"/>
          <w:spacing w:val="-4"/>
          <w:sz w:val="28"/>
          <w:szCs w:val="28"/>
          <w:lang w:val="en-US"/>
        </w:rPr>
        <w:t>tổng diện tích sàn từ 2.000 m</w:t>
      </w:r>
      <w:r w:rsidRPr="00E5394B">
        <w:rPr>
          <w:rFonts w:ascii="Times New Roman" w:hAnsi="Times New Roman" w:cs="Times New Roman"/>
          <w:color w:val="auto"/>
          <w:spacing w:val="-4"/>
          <w:sz w:val="28"/>
          <w:szCs w:val="28"/>
          <w:vertAlign w:val="superscript"/>
          <w:lang w:val="en-US"/>
        </w:rPr>
        <w:t>2</w:t>
      </w:r>
      <w:r w:rsidRPr="00E5394B">
        <w:rPr>
          <w:rFonts w:ascii="Times New Roman" w:hAnsi="Times New Roman" w:cs="Times New Roman"/>
          <w:color w:val="auto"/>
          <w:spacing w:val="-4"/>
          <w:sz w:val="28"/>
          <w:szCs w:val="28"/>
          <w:lang w:val="en-US"/>
        </w:rPr>
        <w:t xml:space="preserve"> trở lên.</w:t>
      </w:r>
    </w:p>
    <w:p w14:paraId="7CCB8A1C" w14:textId="7858CDE4" w:rsidR="00171D46" w:rsidRPr="00E5394B" w:rsidRDefault="00171D46" w:rsidP="00F25E27">
      <w:pPr>
        <w:spacing w:before="200"/>
        <w:ind w:firstLine="567"/>
        <w:jc w:val="both"/>
        <w:rPr>
          <w:rFonts w:ascii="Times New Roman" w:hAnsi="Times New Roman" w:cs="Times New Roman"/>
          <w:color w:val="auto"/>
          <w:sz w:val="28"/>
          <w:szCs w:val="28"/>
          <w:lang w:val="en-US"/>
        </w:rPr>
      </w:pPr>
      <w:r w:rsidRPr="00E5394B">
        <w:rPr>
          <w:rFonts w:ascii="Times New Roman" w:hAnsi="Times New Roman" w:cs="Times New Roman"/>
          <w:color w:val="auto"/>
          <w:sz w:val="28"/>
          <w:szCs w:val="28"/>
          <w:lang w:val="en-US"/>
        </w:rPr>
        <w:t xml:space="preserve">4. Công trình thể thao: </w:t>
      </w:r>
      <w:r w:rsidR="00EF151F" w:rsidRPr="00E5394B">
        <w:rPr>
          <w:rFonts w:ascii="Times New Roman" w:hAnsi="Times New Roman" w:cs="Times New Roman"/>
          <w:color w:val="auto"/>
          <w:sz w:val="28"/>
          <w:szCs w:val="28"/>
          <w:lang w:val="en-US"/>
        </w:rPr>
        <w:t>s</w:t>
      </w:r>
      <w:r w:rsidRPr="00E5394B">
        <w:rPr>
          <w:rFonts w:ascii="Times New Roman" w:hAnsi="Times New Roman" w:cs="Times New Roman"/>
          <w:color w:val="auto"/>
          <w:sz w:val="28"/>
          <w:szCs w:val="28"/>
          <w:lang w:val="en-US"/>
        </w:rPr>
        <w:t>ân vận động có sức chứa của khán đài từ 5.000 chỗ ngồi trở lên; nhà thi đấu, nhà tập luyện các môn thể thao có khán</w:t>
      </w:r>
      <w:r w:rsidRPr="00E5394B">
        <w:rPr>
          <w:rFonts w:ascii="Times New Roman" w:hAnsi="Times New Roman" w:cs="Times New Roman"/>
          <w:color w:val="auto"/>
          <w:sz w:val="28"/>
          <w:szCs w:val="28"/>
        </w:rPr>
        <w:t xml:space="preserve"> đài </w:t>
      </w:r>
      <w:r w:rsidRPr="00E5394B">
        <w:rPr>
          <w:rFonts w:ascii="Times New Roman" w:hAnsi="Times New Roman" w:cs="Times New Roman"/>
          <w:color w:val="auto"/>
          <w:sz w:val="28"/>
          <w:szCs w:val="28"/>
          <w:lang w:val="en-US"/>
        </w:rPr>
        <w:t>từ 5.000 chỗ ngồi trở lên hoặc có tổng diện tích sàn từ 5.000 m</w:t>
      </w:r>
      <w:r w:rsidRPr="00E5394B">
        <w:rPr>
          <w:rFonts w:ascii="Times New Roman" w:hAnsi="Times New Roman" w:cs="Times New Roman"/>
          <w:color w:val="auto"/>
          <w:sz w:val="28"/>
          <w:szCs w:val="28"/>
          <w:vertAlign w:val="superscript"/>
          <w:lang w:val="en-US"/>
        </w:rPr>
        <w:t>2</w:t>
      </w:r>
      <w:r w:rsidRPr="00E5394B">
        <w:rPr>
          <w:rFonts w:ascii="Times New Roman" w:hAnsi="Times New Roman" w:cs="Times New Roman"/>
          <w:color w:val="auto"/>
          <w:sz w:val="28"/>
          <w:szCs w:val="28"/>
          <w:lang w:val="en-US"/>
        </w:rPr>
        <w:t xml:space="preserve"> trở lên.</w:t>
      </w:r>
    </w:p>
    <w:p w14:paraId="277E3F2C" w14:textId="02DA950E" w:rsidR="00171D46" w:rsidRPr="00E5394B" w:rsidRDefault="00171D46" w:rsidP="00F25E27">
      <w:pPr>
        <w:spacing w:before="200"/>
        <w:ind w:firstLine="567"/>
        <w:jc w:val="both"/>
        <w:rPr>
          <w:rFonts w:ascii="Times New Roman" w:hAnsi="Times New Roman" w:cs="Times New Roman"/>
          <w:color w:val="auto"/>
          <w:spacing w:val="4"/>
          <w:sz w:val="28"/>
          <w:szCs w:val="28"/>
          <w:lang w:val="en-US"/>
        </w:rPr>
      </w:pPr>
      <w:r w:rsidRPr="00E5394B">
        <w:rPr>
          <w:rFonts w:ascii="Times New Roman" w:hAnsi="Times New Roman" w:cs="Times New Roman"/>
          <w:color w:val="auto"/>
          <w:sz w:val="28"/>
          <w:szCs w:val="28"/>
          <w:lang w:val="en-US"/>
        </w:rPr>
        <w:t xml:space="preserve">5. Công trình văn hóa: </w:t>
      </w:r>
      <w:r w:rsidR="00EF151F" w:rsidRPr="00E5394B">
        <w:rPr>
          <w:rFonts w:ascii="Times New Roman" w:hAnsi="Times New Roman" w:cs="Times New Roman"/>
          <w:color w:val="auto"/>
          <w:sz w:val="28"/>
          <w:szCs w:val="28"/>
          <w:lang w:val="en-US"/>
        </w:rPr>
        <w:t>n</w:t>
      </w:r>
      <w:r w:rsidRPr="00E5394B">
        <w:rPr>
          <w:rFonts w:ascii="Times New Roman" w:hAnsi="Times New Roman" w:cs="Times New Roman"/>
          <w:color w:val="auto"/>
          <w:sz w:val="28"/>
          <w:szCs w:val="28"/>
          <w:lang w:val="en-US"/>
        </w:rPr>
        <w:t>hà hát, rạp chiếu phim, rạp xiếc có từ 300 chỗ ngồi trở lên; trung tâm hội nghị, nhà văn hóa, bảo tàng, thư viện, nhà triển lãm, nhà trưng bày cao từ 05 tầng trở lên hoặc có tổng diện tích sàn từ 3.000 m</w:t>
      </w:r>
      <w:r w:rsidRPr="00E5394B">
        <w:rPr>
          <w:rFonts w:ascii="Times New Roman" w:hAnsi="Times New Roman" w:cs="Times New Roman"/>
          <w:color w:val="auto"/>
          <w:sz w:val="28"/>
          <w:szCs w:val="28"/>
          <w:vertAlign w:val="superscript"/>
          <w:lang w:val="en-US"/>
        </w:rPr>
        <w:t>2</w:t>
      </w:r>
      <w:r w:rsidRPr="00E5394B">
        <w:rPr>
          <w:rFonts w:ascii="Times New Roman" w:hAnsi="Times New Roman" w:cs="Times New Roman"/>
          <w:color w:val="auto"/>
          <w:sz w:val="28"/>
          <w:szCs w:val="28"/>
          <w:lang w:val="en-US"/>
        </w:rPr>
        <w:t xml:space="preserve"> trở lên; công trình vui chơi, giải trí, </w:t>
      </w:r>
      <w:r w:rsidR="007A2FAB" w:rsidRPr="00E5394B">
        <w:rPr>
          <w:rFonts w:ascii="Times New Roman" w:hAnsi="Times New Roman" w:cs="Times New Roman"/>
          <w:color w:val="auto"/>
          <w:sz w:val="28"/>
          <w:szCs w:val="28"/>
          <w:lang w:val="en-US"/>
        </w:rPr>
        <w:t xml:space="preserve">công trình </w:t>
      </w:r>
      <w:r w:rsidRPr="00E5394B">
        <w:rPr>
          <w:rFonts w:ascii="Times New Roman" w:hAnsi="Times New Roman" w:cs="Times New Roman"/>
          <w:color w:val="auto"/>
          <w:sz w:val="28"/>
          <w:szCs w:val="28"/>
          <w:lang w:val="en-US"/>
        </w:rPr>
        <w:t>vũ trường, karaoke, các công trình văn hóa khác cao từ 4 tầng trở lên hoặc có tổng diện tích sàn từ 1</w:t>
      </w:r>
      <w:r w:rsidR="00736AFC" w:rsidRPr="00E5394B">
        <w:rPr>
          <w:rFonts w:ascii="Times New Roman" w:hAnsi="Times New Roman" w:cs="Times New Roman"/>
          <w:color w:val="auto"/>
          <w:sz w:val="28"/>
          <w:szCs w:val="28"/>
          <w:lang w:val="en-US"/>
        </w:rPr>
        <w:t>.</w:t>
      </w:r>
      <w:r w:rsidRPr="00E5394B">
        <w:rPr>
          <w:rFonts w:ascii="Times New Roman" w:hAnsi="Times New Roman" w:cs="Times New Roman"/>
          <w:color w:val="auto"/>
          <w:sz w:val="28"/>
          <w:szCs w:val="28"/>
          <w:lang w:val="en-US"/>
        </w:rPr>
        <w:t>000 m</w:t>
      </w:r>
      <w:r w:rsidRPr="00E5394B">
        <w:rPr>
          <w:rFonts w:ascii="Times New Roman" w:hAnsi="Times New Roman" w:cs="Times New Roman"/>
          <w:color w:val="auto"/>
          <w:sz w:val="28"/>
          <w:szCs w:val="28"/>
          <w:vertAlign w:val="superscript"/>
          <w:lang w:val="en-US"/>
        </w:rPr>
        <w:t>2</w:t>
      </w:r>
      <w:r w:rsidRPr="00E5394B">
        <w:rPr>
          <w:rFonts w:ascii="Times New Roman" w:hAnsi="Times New Roman" w:cs="Times New Roman"/>
          <w:color w:val="auto"/>
          <w:sz w:val="28"/>
          <w:szCs w:val="28"/>
          <w:lang w:val="en-US"/>
        </w:rPr>
        <w:t xml:space="preserve"> trở lên</w:t>
      </w:r>
      <w:r w:rsidRPr="00E5394B">
        <w:rPr>
          <w:rFonts w:ascii="Times New Roman" w:hAnsi="Times New Roman" w:cs="Times New Roman"/>
          <w:color w:val="auto"/>
          <w:spacing w:val="4"/>
          <w:sz w:val="28"/>
          <w:szCs w:val="28"/>
          <w:lang w:val="en-US"/>
        </w:rPr>
        <w:t>.</w:t>
      </w:r>
    </w:p>
    <w:p w14:paraId="314A3D26" w14:textId="104E6B83" w:rsidR="00171D46" w:rsidRPr="00E5394B" w:rsidRDefault="00171D46" w:rsidP="00F25E27">
      <w:pPr>
        <w:spacing w:before="220"/>
        <w:ind w:firstLine="567"/>
        <w:jc w:val="both"/>
        <w:rPr>
          <w:rFonts w:ascii="Times New Roman" w:hAnsi="Times New Roman" w:cs="Times New Roman"/>
          <w:color w:val="auto"/>
          <w:sz w:val="28"/>
          <w:szCs w:val="28"/>
        </w:rPr>
      </w:pPr>
      <w:r w:rsidRPr="00E5394B">
        <w:rPr>
          <w:rFonts w:ascii="Times New Roman" w:hAnsi="Times New Roman" w:cs="Times New Roman"/>
          <w:color w:val="auto"/>
          <w:sz w:val="28"/>
          <w:szCs w:val="28"/>
          <w:lang w:val="en-US"/>
        </w:rPr>
        <w:lastRenderedPageBreak/>
        <w:t xml:space="preserve">6. Công trình thương mại: </w:t>
      </w:r>
      <w:r w:rsidR="007A2FAB" w:rsidRPr="00E5394B">
        <w:rPr>
          <w:rFonts w:ascii="Times New Roman" w:hAnsi="Times New Roman" w:cs="Times New Roman"/>
          <w:color w:val="auto"/>
          <w:sz w:val="28"/>
          <w:szCs w:val="28"/>
          <w:lang w:val="en-US"/>
        </w:rPr>
        <w:t>t</w:t>
      </w:r>
      <w:r w:rsidRPr="00E5394B">
        <w:rPr>
          <w:rFonts w:ascii="Times New Roman" w:hAnsi="Times New Roman" w:cs="Times New Roman"/>
          <w:color w:val="auto"/>
          <w:sz w:val="28"/>
          <w:szCs w:val="28"/>
          <w:lang w:val="en-US"/>
        </w:rPr>
        <w:t xml:space="preserve">rung tâm thương mại, siêu thị, chợ, cửa hàng kinh doanh </w:t>
      </w:r>
      <w:bookmarkStart w:id="0" w:name="_Hlk192005497"/>
      <w:r w:rsidRPr="00E5394B">
        <w:rPr>
          <w:rFonts w:ascii="Times New Roman" w:hAnsi="Times New Roman" w:cs="Times New Roman"/>
          <w:color w:val="auto"/>
          <w:sz w:val="28"/>
          <w:szCs w:val="28"/>
          <w:lang w:val="en-US"/>
        </w:rPr>
        <w:t xml:space="preserve">hàng hoá </w:t>
      </w:r>
      <w:bookmarkEnd w:id="0"/>
      <w:r w:rsidR="0081670E" w:rsidRPr="00E5394B">
        <w:rPr>
          <w:rFonts w:ascii="Times New Roman" w:hAnsi="Times New Roman" w:cs="Times New Roman"/>
          <w:color w:val="auto"/>
          <w:sz w:val="28"/>
          <w:szCs w:val="28"/>
          <w:lang w:val="en-US"/>
        </w:rPr>
        <w:t xml:space="preserve">dễ </w:t>
      </w:r>
      <w:r w:rsidRPr="00E5394B">
        <w:rPr>
          <w:rFonts w:ascii="Times New Roman" w:hAnsi="Times New Roman" w:cs="Times New Roman"/>
          <w:color w:val="auto"/>
          <w:sz w:val="28"/>
          <w:szCs w:val="28"/>
          <w:lang w:val="en-US"/>
        </w:rPr>
        <w:t>cháy</w:t>
      </w:r>
      <w:r w:rsidRPr="00E5394B">
        <w:rPr>
          <w:rFonts w:ascii="Times New Roman" w:hAnsi="Times New Roman" w:cs="Times New Roman"/>
          <w:color w:val="auto"/>
          <w:sz w:val="28"/>
          <w:szCs w:val="28"/>
        </w:rPr>
        <w:t xml:space="preserve"> </w:t>
      </w:r>
      <w:r w:rsidRPr="00E5394B">
        <w:rPr>
          <w:rFonts w:ascii="Times New Roman" w:hAnsi="Times New Roman" w:cs="Times New Roman"/>
          <w:color w:val="auto"/>
          <w:sz w:val="28"/>
          <w:szCs w:val="28"/>
          <w:lang w:val="en-US"/>
        </w:rPr>
        <w:t>có tổng diện tích sàn từ 2.000 m</w:t>
      </w:r>
      <w:r w:rsidRPr="00E5394B">
        <w:rPr>
          <w:rFonts w:ascii="Times New Roman" w:hAnsi="Times New Roman" w:cs="Times New Roman"/>
          <w:color w:val="auto"/>
          <w:sz w:val="28"/>
          <w:szCs w:val="28"/>
          <w:vertAlign w:val="superscript"/>
          <w:lang w:val="en-US"/>
        </w:rPr>
        <w:t>2</w:t>
      </w:r>
      <w:r w:rsidRPr="00E5394B">
        <w:rPr>
          <w:rFonts w:ascii="Times New Roman" w:hAnsi="Times New Roman" w:cs="Times New Roman"/>
          <w:color w:val="auto"/>
          <w:sz w:val="28"/>
          <w:szCs w:val="28"/>
          <w:lang w:val="en-US"/>
        </w:rPr>
        <w:t xml:space="preserve"> trở lên</w:t>
      </w:r>
      <w:r w:rsidRPr="00E5394B">
        <w:rPr>
          <w:rFonts w:ascii="Times New Roman" w:hAnsi="Times New Roman" w:cs="Times New Roman"/>
          <w:color w:val="auto"/>
          <w:sz w:val="28"/>
          <w:szCs w:val="28"/>
        </w:rPr>
        <w:t xml:space="preserve">; </w:t>
      </w:r>
      <w:r w:rsidRPr="00E5394B">
        <w:rPr>
          <w:rFonts w:ascii="Times New Roman" w:hAnsi="Times New Roman" w:cs="Times New Roman"/>
          <w:color w:val="auto"/>
          <w:sz w:val="28"/>
          <w:szCs w:val="28"/>
          <w:lang w:val="en-US"/>
        </w:rPr>
        <w:t>nhà hàng, cửa hàng ăn uống</w:t>
      </w:r>
      <w:r w:rsidR="007A2FAB" w:rsidRPr="00E5394B">
        <w:rPr>
          <w:rFonts w:ascii="Times New Roman" w:hAnsi="Times New Roman" w:cs="Times New Roman"/>
          <w:color w:val="auto"/>
          <w:sz w:val="28"/>
          <w:szCs w:val="28"/>
          <w:lang w:val="en-US"/>
        </w:rPr>
        <w:t xml:space="preserve"> </w:t>
      </w:r>
      <w:r w:rsidRPr="00E5394B">
        <w:rPr>
          <w:rFonts w:ascii="Times New Roman" w:hAnsi="Times New Roman" w:cs="Times New Roman"/>
          <w:color w:val="auto"/>
          <w:sz w:val="28"/>
          <w:szCs w:val="28"/>
          <w:lang w:val="en-US"/>
        </w:rPr>
        <w:t>có tổng diện tích sàn từ 3.000 m</w:t>
      </w:r>
      <w:r w:rsidRPr="00E5394B">
        <w:rPr>
          <w:rFonts w:ascii="Times New Roman" w:hAnsi="Times New Roman" w:cs="Times New Roman"/>
          <w:color w:val="auto"/>
          <w:sz w:val="28"/>
          <w:szCs w:val="28"/>
          <w:vertAlign w:val="superscript"/>
          <w:lang w:val="en-US"/>
        </w:rPr>
        <w:t>2</w:t>
      </w:r>
      <w:r w:rsidRPr="00E5394B">
        <w:rPr>
          <w:rFonts w:ascii="Times New Roman" w:hAnsi="Times New Roman" w:cs="Times New Roman"/>
          <w:color w:val="auto"/>
          <w:sz w:val="28"/>
          <w:szCs w:val="28"/>
          <w:lang w:val="en-US"/>
        </w:rPr>
        <w:t xml:space="preserve"> trở lên</w:t>
      </w:r>
      <w:r w:rsidRPr="00E5394B">
        <w:rPr>
          <w:rFonts w:ascii="Times New Roman" w:hAnsi="Times New Roman" w:cs="Times New Roman"/>
          <w:color w:val="auto"/>
          <w:sz w:val="28"/>
          <w:szCs w:val="28"/>
        </w:rPr>
        <w:t>.</w:t>
      </w:r>
    </w:p>
    <w:p w14:paraId="08189D32" w14:textId="77777777" w:rsidR="00171D46" w:rsidRPr="00E5394B" w:rsidRDefault="00171D46" w:rsidP="00F25E27">
      <w:pPr>
        <w:spacing w:before="220"/>
        <w:ind w:firstLine="567"/>
        <w:jc w:val="both"/>
        <w:rPr>
          <w:rFonts w:ascii="Times New Roman" w:hAnsi="Times New Roman" w:cs="Times New Roman"/>
          <w:color w:val="auto"/>
          <w:sz w:val="28"/>
          <w:szCs w:val="28"/>
          <w:lang w:val="en-US"/>
        </w:rPr>
      </w:pPr>
      <w:r w:rsidRPr="00E5394B">
        <w:rPr>
          <w:rFonts w:ascii="Times New Roman" w:hAnsi="Times New Roman" w:cs="Times New Roman"/>
          <w:color w:val="auto"/>
          <w:sz w:val="28"/>
          <w:szCs w:val="28"/>
          <w:lang w:val="en-US"/>
        </w:rPr>
        <w:t>7. Công trình cao từ 7 tầng trở lên hoặc có tổng diện tích sàn từ 3.000 m</w:t>
      </w:r>
      <w:r w:rsidRPr="00E5394B">
        <w:rPr>
          <w:rFonts w:ascii="Times New Roman" w:hAnsi="Times New Roman" w:cs="Times New Roman"/>
          <w:color w:val="auto"/>
          <w:sz w:val="28"/>
          <w:szCs w:val="28"/>
          <w:vertAlign w:val="superscript"/>
          <w:lang w:val="en-US"/>
        </w:rPr>
        <w:t>2</w:t>
      </w:r>
      <w:r w:rsidRPr="00E5394B">
        <w:rPr>
          <w:rFonts w:ascii="Times New Roman" w:hAnsi="Times New Roman" w:cs="Times New Roman"/>
          <w:color w:val="auto"/>
          <w:sz w:val="28"/>
          <w:szCs w:val="28"/>
          <w:lang w:val="en-US"/>
        </w:rPr>
        <w:t xml:space="preserve"> trở lên gồm: </w:t>
      </w:r>
    </w:p>
    <w:p w14:paraId="33533818" w14:textId="41E7E3AE" w:rsidR="00171D46" w:rsidRPr="00E5394B" w:rsidRDefault="00171D46" w:rsidP="00F25E27">
      <w:pPr>
        <w:spacing w:before="220"/>
        <w:ind w:firstLine="567"/>
        <w:jc w:val="both"/>
        <w:rPr>
          <w:rFonts w:ascii="Times New Roman" w:hAnsi="Times New Roman" w:cs="Times New Roman"/>
          <w:color w:val="auto"/>
          <w:sz w:val="28"/>
          <w:szCs w:val="28"/>
          <w:lang w:val="en-US"/>
        </w:rPr>
      </w:pPr>
      <w:r w:rsidRPr="00E5394B">
        <w:rPr>
          <w:rFonts w:ascii="Times New Roman" w:hAnsi="Times New Roman" w:cs="Times New Roman"/>
          <w:color w:val="auto"/>
          <w:sz w:val="28"/>
          <w:szCs w:val="28"/>
          <w:lang w:val="en-US"/>
        </w:rPr>
        <w:t>7.1. Khách sạn, nhà khách, nhà nghỉ</w:t>
      </w:r>
      <w:r w:rsidR="004057AA" w:rsidRPr="00E5394B">
        <w:rPr>
          <w:rFonts w:ascii="Times New Roman" w:hAnsi="Times New Roman" w:cs="Times New Roman"/>
          <w:color w:val="auto"/>
          <w:sz w:val="28"/>
          <w:szCs w:val="28"/>
          <w:lang w:val="en-US"/>
        </w:rPr>
        <w:t xml:space="preserve"> </w:t>
      </w:r>
      <w:r w:rsidRPr="00E5394B">
        <w:rPr>
          <w:rFonts w:ascii="Times New Roman" w:hAnsi="Times New Roman" w:cs="Times New Roman"/>
          <w:color w:val="auto"/>
          <w:sz w:val="28"/>
          <w:szCs w:val="28"/>
          <w:lang w:val="en-US"/>
        </w:rPr>
        <w:t>và các cơ sở dịch vụ lưu trú khác;</w:t>
      </w:r>
    </w:p>
    <w:p w14:paraId="1A9BBBA6" w14:textId="77777777" w:rsidR="00171D46" w:rsidRPr="00E5394B" w:rsidRDefault="00171D46" w:rsidP="00F25E27">
      <w:pPr>
        <w:spacing w:before="220"/>
        <w:ind w:firstLine="567"/>
        <w:jc w:val="both"/>
        <w:rPr>
          <w:rFonts w:ascii="Times New Roman" w:hAnsi="Times New Roman" w:cs="Times New Roman"/>
          <w:color w:val="auto"/>
          <w:spacing w:val="-4"/>
          <w:sz w:val="28"/>
          <w:szCs w:val="28"/>
        </w:rPr>
      </w:pPr>
      <w:r w:rsidRPr="00E5394B">
        <w:rPr>
          <w:rFonts w:ascii="Times New Roman" w:hAnsi="Times New Roman" w:cs="Times New Roman"/>
          <w:color w:val="auto"/>
          <w:spacing w:val="-4"/>
          <w:sz w:val="28"/>
          <w:szCs w:val="28"/>
          <w:lang w:val="en-US"/>
        </w:rPr>
        <w:t>7.2. Bưu điện, bưu cục, cơ sở cung cấp dịch vụ bưu chính, viễn thông khác;</w:t>
      </w:r>
    </w:p>
    <w:p w14:paraId="637A9B5B" w14:textId="2B7F47B3" w:rsidR="00171D46" w:rsidRPr="00E5394B" w:rsidRDefault="00171D46" w:rsidP="00F25E27">
      <w:pPr>
        <w:spacing w:before="220"/>
        <w:ind w:firstLine="567"/>
        <w:jc w:val="both"/>
        <w:rPr>
          <w:rFonts w:ascii="Times New Roman" w:hAnsi="Times New Roman" w:cs="Times New Roman"/>
          <w:color w:val="auto"/>
          <w:spacing w:val="-2"/>
          <w:sz w:val="28"/>
          <w:szCs w:val="28"/>
          <w:lang w:val="en-US"/>
        </w:rPr>
      </w:pPr>
      <w:r w:rsidRPr="00E5394B">
        <w:rPr>
          <w:rFonts w:ascii="Times New Roman" w:hAnsi="Times New Roman" w:cs="Times New Roman"/>
          <w:color w:val="auto"/>
          <w:sz w:val="28"/>
          <w:szCs w:val="28"/>
          <w:lang w:val="en-US"/>
        </w:rPr>
        <w:t xml:space="preserve">7.3. </w:t>
      </w:r>
      <w:r w:rsidRPr="00E5394B">
        <w:rPr>
          <w:rFonts w:ascii="Times New Roman" w:hAnsi="Times New Roman" w:cs="Times New Roman"/>
          <w:color w:val="auto"/>
          <w:spacing w:val="-2"/>
          <w:sz w:val="28"/>
          <w:szCs w:val="28"/>
          <w:lang w:val="en-US"/>
        </w:rPr>
        <w:t xml:space="preserve">Tòa nhà sử dụng làm trụ sở, </w:t>
      </w:r>
      <w:r w:rsidR="00ED3FA3" w:rsidRPr="00E5394B">
        <w:rPr>
          <w:rFonts w:ascii="Times New Roman" w:hAnsi="Times New Roman" w:cs="Times New Roman"/>
          <w:color w:val="auto"/>
          <w:spacing w:val="-2"/>
          <w:sz w:val="28"/>
          <w:szCs w:val="28"/>
          <w:lang w:val="en-US"/>
        </w:rPr>
        <w:t xml:space="preserve">nhà </w:t>
      </w:r>
      <w:r w:rsidRPr="00E5394B">
        <w:rPr>
          <w:rFonts w:ascii="Times New Roman" w:hAnsi="Times New Roman" w:cs="Times New Roman"/>
          <w:color w:val="auto"/>
          <w:spacing w:val="-2"/>
          <w:sz w:val="28"/>
          <w:szCs w:val="28"/>
          <w:lang w:val="en-US"/>
        </w:rPr>
        <w:t xml:space="preserve">làm việc. </w:t>
      </w:r>
    </w:p>
    <w:p w14:paraId="71A6D9E8" w14:textId="25C5D4A6" w:rsidR="00171D46" w:rsidRPr="00E5394B" w:rsidRDefault="00171D46" w:rsidP="00F25E27">
      <w:pPr>
        <w:spacing w:before="220"/>
        <w:ind w:firstLine="567"/>
        <w:jc w:val="both"/>
        <w:rPr>
          <w:rFonts w:ascii="Times New Roman" w:hAnsi="Times New Roman" w:cs="Times New Roman"/>
          <w:color w:val="auto"/>
          <w:sz w:val="28"/>
          <w:szCs w:val="28"/>
          <w:lang w:val="en-US"/>
        </w:rPr>
      </w:pPr>
      <w:r w:rsidRPr="00E5394B">
        <w:rPr>
          <w:rFonts w:ascii="Times New Roman" w:hAnsi="Times New Roman" w:cs="Times New Roman"/>
          <w:color w:val="auto"/>
          <w:sz w:val="28"/>
          <w:szCs w:val="28"/>
          <w:lang w:val="en-US"/>
        </w:rPr>
        <w:t>8. Công</w:t>
      </w:r>
      <w:r w:rsidRPr="00E5394B">
        <w:rPr>
          <w:rFonts w:ascii="Times New Roman" w:hAnsi="Times New Roman" w:cs="Times New Roman"/>
          <w:color w:val="auto"/>
          <w:sz w:val="28"/>
          <w:szCs w:val="28"/>
        </w:rPr>
        <w:t xml:space="preserve"> trình </w:t>
      </w:r>
      <w:r w:rsidRPr="00E5394B">
        <w:rPr>
          <w:rFonts w:ascii="Times New Roman" w:hAnsi="Times New Roman" w:cs="Times New Roman"/>
          <w:color w:val="auto"/>
          <w:sz w:val="28"/>
          <w:szCs w:val="28"/>
          <w:lang w:val="en-US"/>
        </w:rPr>
        <w:t xml:space="preserve">đa năng, </w:t>
      </w:r>
      <w:r w:rsidR="00EB6602" w:rsidRPr="00E5394B">
        <w:rPr>
          <w:rFonts w:ascii="Times New Roman" w:hAnsi="Times New Roman" w:cs="Times New Roman"/>
          <w:color w:val="auto"/>
          <w:sz w:val="28"/>
          <w:szCs w:val="28"/>
          <w:lang w:val="en-US"/>
        </w:rPr>
        <w:t xml:space="preserve">công trình </w:t>
      </w:r>
      <w:r w:rsidRPr="00E5394B">
        <w:rPr>
          <w:rFonts w:ascii="Times New Roman" w:hAnsi="Times New Roman" w:cs="Times New Roman"/>
          <w:color w:val="auto"/>
          <w:sz w:val="28"/>
          <w:szCs w:val="28"/>
        </w:rPr>
        <w:t>hỗn hợp</w:t>
      </w:r>
      <w:r w:rsidRPr="00E5394B">
        <w:rPr>
          <w:rFonts w:ascii="Times New Roman" w:hAnsi="Times New Roman" w:cs="Times New Roman"/>
          <w:color w:val="auto"/>
          <w:sz w:val="28"/>
          <w:szCs w:val="28"/>
          <w:lang w:val="en-US"/>
        </w:rPr>
        <w:t xml:space="preserve"> (</w:t>
      </w:r>
      <w:r w:rsidRPr="00E5394B">
        <w:rPr>
          <w:rFonts w:ascii="Times New Roman" w:hAnsi="Times New Roman" w:cs="Times New Roman"/>
          <w:color w:val="auto"/>
          <w:sz w:val="28"/>
          <w:szCs w:val="28"/>
        </w:rPr>
        <w:t>có từ 2 công năng trở lên</w:t>
      </w:r>
      <w:r w:rsidRPr="00E5394B">
        <w:rPr>
          <w:rFonts w:ascii="Times New Roman" w:hAnsi="Times New Roman" w:cs="Times New Roman"/>
          <w:color w:val="auto"/>
          <w:sz w:val="28"/>
          <w:szCs w:val="28"/>
          <w:lang w:val="en-US"/>
        </w:rPr>
        <w:t xml:space="preserve">, </w:t>
      </w:r>
      <w:r w:rsidRPr="00E5394B">
        <w:rPr>
          <w:rFonts w:ascii="Times New Roman" w:hAnsi="Times New Roman" w:cs="Times New Roman"/>
          <w:color w:val="auto"/>
          <w:sz w:val="28"/>
          <w:szCs w:val="28"/>
        </w:rPr>
        <w:t xml:space="preserve">trừ công trình nhà ở </w:t>
      </w:r>
      <w:r w:rsidRPr="00E5394B">
        <w:rPr>
          <w:rFonts w:ascii="Times New Roman" w:hAnsi="Times New Roman" w:cs="Times New Roman"/>
          <w:color w:val="auto"/>
          <w:sz w:val="28"/>
          <w:szCs w:val="28"/>
          <w:lang w:val="en-US"/>
        </w:rPr>
        <w:t xml:space="preserve">riêng lẻ có </w:t>
      </w:r>
      <w:r w:rsidRPr="00E5394B">
        <w:rPr>
          <w:rFonts w:ascii="Times New Roman" w:hAnsi="Times New Roman" w:cs="Times New Roman"/>
          <w:color w:val="auto"/>
          <w:sz w:val="28"/>
          <w:szCs w:val="28"/>
        </w:rPr>
        <w:t xml:space="preserve">kết hợp </w:t>
      </w:r>
      <w:r w:rsidRPr="00E5394B">
        <w:rPr>
          <w:rFonts w:ascii="Times New Roman" w:hAnsi="Times New Roman" w:cs="Times New Roman"/>
          <w:color w:val="auto"/>
          <w:sz w:val="28"/>
          <w:szCs w:val="28"/>
          <w:lang w:val="en-US"/>
        </w:rPr>
        <w:t xml:space="preserve">sản xuất, </w:t>
      </w:r>
      <w:r w:rsidRPr="00E5394B">
        <w:rPr>
          <w:rFonts w:ascii="Times New Roman" w:hAnsi="Times New Roman" w:cs="Times New Roman"/>
          <w:color w:val="auto"/>
          <w:sz w:val="28"/>
          <w:szCs w:val="28"/>
        </w:rPr>
        <w:t xml:space="preserve">kinh doanh) trong đó có </w:t>
      </w:r>
      <w:r w:rsidRPr="00E5394B">
        <w:rPr>
          <w:rFonts w:ascii="Times New Roman" w:hAnsi="Times New Roman" w:cs="Times New Roman"/>
          <w:color w:val="auto"/>
          <w:sz w:val="28"/>
          <w:szCs w:val="28"/>
          <w:lang w:val="en-US"/>
        </w:rPr>
        <w:t>phần công trình</w:t>
      </w:r>
      <w:r w:rsidRPr="00E5394B">
        <w:rPr>
          <w:rFonts w:ascii="Times New Roman" w:hAnsi="Times New Roman" w:cs="Times New Roman"/>
          <w:color w:val="auto"/>
          <w:sz w:val="28"/>
          <w:szCs w:val="28"/>
        </w:rPr>
        <w:t xml:space="preserve"> có quy mô</w:t>
      </w:r>
      <w:r w:rsidRPr="00E5394B">
        <w:rPr>
          <w:rFonts w:ascii="Times New Roman" w:hAnsi="Times New Roman" w:cs="Times New Roman"/>
          <w:color w:val="auto"/>
          <w:sz w:val="28"/>
          <w:szCs w:val="28"/>
          <w:lang w:val="en-US"/>
        </w:rPr>
        <w:t>, công năng</w:t>
      </w:r>
      <w:r w:rsidRPr="00E5394B">
        <w:rPr>
          <w:rFonts w:ascii="Times New Roman" w:hAnsi="Times New Roman" w:cs="Times New Roman"/>
          <w:color w:val="auto"/>
          <w:sz w:val="28"/>
          <w:szCs w:val="28"/>
        </w:rPr>
        <w:t xml:space="preserve"> thuộc các mục 1 đến mục 7 Phụ lục này hoặc cao từ 7 tầng trở lên hoặc có tổng diện tích sàn từ 3.000 m</w:t>
      </w:r>
      <w:r w:rsidRPr="00E5394B">
        <w:rPr>
          <w:rFonts w:ascii="Times New Roman" w:hAnsi="Times New Roman" w:cs="Times New Roman"/>
          <w:color w:val="auto"/>
          <w:sz w:val="28"/>
          <w:szCs w:val="28"/>
          <w:vertAlign w:val="superscript"/>
        </w:rPr>
        <w:t>2</w:t>
      </w:r>
      <w:r w:rsidRPr="00E5394B">
        <w:rPr>
          <w:rFonts w:ascii="Times New Roman" w:hAnsi="Times New Roman" w:cs="Times New Roman"/>
          <w:color w:val="auto"/>
          <w:sz w:val="28"/>
          <w:szCs w:val="28"/>
        </w:rPr>
        <w:t xml:space="preserve"> trở lên</w:t>
      </w:r>
      <w:r w:rsidRPr="00E5394B">
        <w:rPr>
          <w:rFonts w:ascii="Times New Roman" w:hAnsi="Times New Roman" w:cs="Times New Roman"/>
          <w:color w:val="auto"/>
          <w:sz w:val="28"/>
          <w:szCs w:val="28"/>
          <w:lang w:val="en-US"/>
        </w:rPr>
        <w:t>.</w:t>
      </w:r>
    </w:p>
    <w:p w14:paraId="2902900B" w14:textId="77777777" w:rsidR="00171D46" w:rsidRPr="00E5394B" w:rsidRDefault="00171D46" w:rsidP="00F25E27">
      <w:pPr>
        <w:spacing w:before="220"/>
        <w:ind w:firstLine="567"/>
        <w:jc w:val="both"/>
        <w:rPr>
          <w:rFonts w:ascii="Times New Roman" w:hAnsi="Times New Roman" w:cs="Times New Roman"/>
          <w:color w:val="auto"/>
          <w:sz w:val="28"/>
          <w:szCs w:val="28"/>
          <w:lang w:val="en-US"/>
        </w:rPr>
      </w:pPr>
      <w:r w:rsidRPr="00E5394B">
        <w:rPr>
          <w:rFonts w:ascii="Times New Roman" w:hAnsi="Times New Roman" w:cs="Times New Roman"/>
          <w:color w:val="auto"/>
          <w:sz w:val="28"/>
          <w:szCs w:val="28"/>
          <w:lang w:val="en-US"/>
        </w:rPr>
        <w:t>9. Công trình độc lập hoặc tổ hợp các công trình hoặc dây chuyền công nghệ sử dụng cho việc sản xuất các loại sản phẩm trong các dự</w:t>
      </w:r>
      <w:r w:rsidRPr="00E5394B">
        <w:rPr>
          <w:rFonts w:ascii="Times New Roman" w:hAnsi="Times New Roman" w:cs="Times New Roman"/>
          <w:color w:val="auto"/>
          <w:sz w:val="28"/>
          <w:szCs w:val="28"/>
        </w:rPr>
        <w:t xml:space="preserve"> án đầu tư xây dựng công trình, công trình</w:t>
      </w:r>
      <w:r w:rsidRPr="00E5394B">
        <w:rPr>
          <w:rFonts w:ascii="Times New Roman" w:hAnsi="Times New Roman" w:cs="Times New Roman"/>
          <w:color w:val="auto"/>
          <w:sz w:val="28"/>
          <w:szCs w:val="28"/>
          <w:lang w:val="en-US"/>
        </w:rPr>
        <w:t xml:space="preserve"> sau đây:</w:t>
      </w:r>
    </w:p>
    <w:p w14:paraId="625CCC16" w14:textId="7297AB64" w:rsidR="00171D46" w:rsidRPr="00E5394B" w:rsidRDefault="00171D46" w:rsidP="00F25E27">
      <w:pPr>
        <w:spacing w:before="220"/>
        <w:ind w:firstLine="567"/>
        <w:jc w:val="both"/>
        <w:rPr>
          <w:rFonts w:ascii="Times New Roman" w:hAnsi="Times New Roman" w:cs="Times New Roman"/>
          <w:color w:val="auto"/>
          <w:sz w:val="28"/>
          <w:szCs w:val="28"/>
          <w:lang w:val="en-US"/>
        </w:rPr>
      </w:pPr>
      <w:r w:rsidRPr="00E5394B">
        <w:rPr>
          <w:rFonts w:ascii="Times New Roman" w:hAnsi="Times New Roman" w:cs="Times New Roman"/>
          <w:color w:val="auto"/>
          <w:sz w:val="28"/>
          <w:szCs w:val="28"/>
          <w:lang w:val="en-US"/>
        </w:rPr>
        <w:t>9.1. Nhà máy lọc dầu</w:t>
      </w:r>
      <w:r w:rsidRPr="00E5394B">
        <w:rPr>
          <w:rFonts w:ascii="Times New Roman" w:hAnsi="Times New Roman" w:cs="Times New Roman"/>
          <w:color w:val="auto"/>
          <w:sz w:val="28"/>
          <w:szCs w:val="28"/>
        </w:rPr>
        <w:t>; nhà máy</w:t>
      </w:r>
      <w:r w:rsidRPr="00E5394B">
        <w:rPr>
          <w:rFonts w:ascii="Times New Roman" w:hAnsi="Times New Roman" w:cs="Times New Roman"/>
          <w:color w:val="auto"/>
          <w:sz w:val="28"/>
          <w:szCs w:val="28"/>
          <w:lang w:val="en-US"/>
        </w:rPr>
        <w:t xml:space="preserve"> hóa dầu</w:t>
      </w:r>
      <w:r w:rsidRPr="00E5394B">
        <w:rPr>
          <w:rFonts w:ascii="Times New Roman" w:hAnsi="Times New Roman" w:cs="Times New Roman"/>
          <w:color w:val="auto"/>
          <w:sz w:val="28"/>
          <w:szCs w:val="28"/>
        </w:rPr>
        <w:t>; nhà máy</w:t>
      </w:r>
      <w:r w:rsidRPr="00E5394B">
        <w:rPr>
          <w:rFonts w:ascii="Times New Roman" w:hAnsi="Times New Roman" w:cs="Times New Roman"/>
          <w:color w:val="auto"/>
          <w:sz w:val="28"/>
          <w:szCs w:val="28"/>
          <w:lang w:val="en-US"/>
        </w:rPr>
        <w:t xml:space="preserve"> lọc</w:t>
      </w:r>
      <w:r w:rsidR="005D488C" w:rsidRPr="00E5394B">
        <w:rPr>
          <w:rFonts w:ascii="Times New Roman" w:hAnsi="Times New Roman" w:cs="Times New Roman"/>
          <w:color w:val="auto"/>
          <w:sz w:val="28"/>
          <w:szCs w:val="28"/>
          <w:lang w:val="en-US"/>
        </w:rPr>
        <w:t>,</w:t>
      </w:r>
      <w:r w:rsidRPr="00E5394B">
        <w:rPr>
          <w:rFonts w:ascii="Times New Roman" w:hAnsi="Times New Roman" w:cs="Times New Roman"/>
          <w:color w:val="auto"/>
          <w:sz w:val="28"/>
          <w:szCs w:val="28"/>
          <w:lang w:val="en-US"/>
        </w:rPr>
        <w:t xml:space="preserve"> hóa dầu; nhà máy chế biến khí; nhà máy sản xuất nhiên liệu sinh học; kho chứa dầu mỏ, sản phẩm dầu mỏ</w:t>
      </w:r>
      <w:r w:rsidR="0059464A" w:rsidRPr="00E5394B">
        <w:rPr>
          <w:rFonts w:ascii="Times New Roman" w:hAnsi="Times New Roman" w:cs="Times New Roman"/>
          <w:color w:val="auto"/>
          <w:sz w:val="28"/>
          <w:szCs w:val="28"/>
          <w:lang w:val="en-US"/>
        </w:rPr>
        <w:t>;</w:t>
      </w:r>
      <w:r w:rsidRPr="00E5394B">
        <w:rPr>
          <w:rFonts w:ascii="Times New Roman" w:hAnsi="Times New Roman" w:cs="Times New Roman"/>
          <w:color w:val="auto"/>
          <w:sz w:val="28"/>
          <w:szCs w:val="28"/>
          <w:lang w:val="en-US"/>
        </w:rPr>
        <w:t xml:space="preserve"> kho chứa khí hóa lỏng; trạm chiết khí hóa lỏng</w:t>
      </w:r>
      <w:r w:rsidRPr="00E5394B">
        <w:rPr>
          <w:rFonts w:ascii="Times New Roman" w:hAnsi="Times New Roman" w:cs="Times New Roman"/>
          <w:color w:val="auto"/>
          <w:sz w:val="28"/>
          <w:szCs w:val="28"/>
        </w:rPr>
        <w:t>; trạm</w:t>
      </w:r>
      <w:r w:rsidRPr="00E5394B">
        <w:rPr>
          <w:rFonts w:ascii="Times New Roman" w:hAnsi="Times New Roman" w:cs="Times New Roman"/>
          <w:color w:val="auto"/>
          <w:sz w:val="28"/>
          <w:szCs w:val="28"/>
          <w:lang w:val="en-US"/>
        </w:rPr>
        <w:t xml:space="preserve"> phân phối khí; </w:t>
      </w:r>
      <w:r w:rsidRPr="00E5394B">
        <w:rPr>
          <w:rFonts w:ascii="Times New Roman" w:hAnsi="Times New Roman" w:cs="Times New Roman"/>
          <w:color w:val="auto"/>
          <w:sz w:val="28"/>
          <w:szCs w:val="28"/>
        </w:rPr>
        <w:t>cửa hàng xăng dầu, trạm cấp xăng dầu nội bộ có từ 01 cột bơm trở lên</w:t>
      </w:r>
      <w:r w:rsidRPr="00E5394B">
        <w:rPr>
          <w:rFonts w:ascii="Times New Roman" w:hAnsi="Times New Roman" w:cs="Times New Roman"/>
          <w:color w:val="auto"/>
          <w:sz w:val="28"/>
          <w:szCs w:val="28"/>
          <w:lang w:val="en-US"/>
        </w:rPr>
        <w:t>;</w:t>
      </w:r>
    </w:p>
    <w:p w14:paraId="1D0E5CE2" w14:textId="77777777" w:rsidR="00171D46" w:rsidRPr="00E5394B" w:rsidRDefault="00171D46" w:rsidP="00F25E27">
      <w:pPr>
        <w:spacing w:before="220"/>
        <w:ind w:firstLine="567"/>
        <w:jc w:val="both"/>
        <w:rPr>
          <w:rFonts w:ascii="Times New Roman" w:hAnsi="Times New Roman" w:cs="Times New Roman"/>
          <w:color w:val="auto"/>
          <w:sz w:val="28"/>
          <w:szCs w:val="28"/>
          <w:lang w:val="en-US"/>
        </w:rPr>
      </w:pPr>
      <w:r w:rsidRPr="00E5394B">
        <w:rPr>
          <w:rFonts w:ascii="Times New Roman" w:hAnsi="Times New Roman" w:cs="Times New Roman"/>
          <w:color w:val="auto"/>
          <w:sz w:val="28"/>
          <w:szCs w:val="28"/>
          <w:lang w:val="en-US"/>
        </w:rPr>
        <w:t>9.2. Nhà máy điện; trạm biến áp có điện áp từ 110 kV trở lên;</w:t>
      </w:r>
    </w:p>
    <w:p w14:paraId="4B0E0B5D" w14:textId="77777777" w:rsidR="00171D46" w:rsidRPr="00E5394B" w:rsidRDefault="00171D46" w:rsidP="00F25E27">
      <w:pPr>
        <w:spacing w:before="220"/>
        <w:ind w:firstLine="567"/>
        <w:jc w:val="both"/>
        <w:rPr>
          <w:rFonts w:ascii="Times New Roman" w:hAnsi="Times New Roman" w:cs="Times New Roman"/>
          <w:color w:val="auto"/>
          <w:spacing w:val="-2"/>
          <w:sz w:val="28"/>
          <w:szCs w:val="28"/>
          <w:lang w:val="en-US"/>
        </w:rPr>
      </w:pPr>
      <w:r w:rsidRPr="00E5394B">
        <w:rPr>
          <w:rFonts w:ascii="Times New Roman" w:hAnsi="Times New Roman" w:cs="Times New Roman"/>
          <w:color w:val="auto"/>
          <w:sz w:val="28"/>
          <w:szCs w:val="28"/>
          <w:lang w:val="en-US"/>
        </w:rPr>
        <w:t xml:space="preserve">9.3. </w:t>
      </w:r>
      <w:r w:rsidRPr="00E5394B">
        <w:rPr>
          <w:rFonts w:ascii="Times New Roman" w:hAnsi="Times New Roman" w:cs="Times New Roman"/>
          <w:color w:val="auto"/>
          <w:spacing w:val="-2"/>
          <w:sz w:val="28"/>
          <w:szCs w:val="28"/>
          <w:lang w:val="en-US"/>
        </w:rPr>
        <w:t>Nhà máy sản xuất vật liệu nổ, tiền chất thuốc nổ công nghiệp, vũ khí, công cụ hỗ trợ; kho cố định chứa vật liệu nổ, tiền chất thuốc nổ công nghiệp, vũ khí, công cụ hỗ trợ;</w:t>
      </w:r>
    </w:p>
    <w:p w14:paraId="74D6D0A3" w14:textId="322B6A28" w:rsidR="00171D46" w:rsidRPr="00E5394B" w:rsidRDefault="00171D46" w:rsidP="00F25E27">
      <w:pPr>
        <w:spacing w:before="220"/>
        <w:ind w:firstLine="567"/>
        <w:jc w:val="both"/>
        <w:rPr>
          <w:rFonts w:ascii="Times New Roman" w:hAnsi="Times New Roman" w:cs="Times New Roman"/>
          <w:color w:val="auto"/>
          <w:spacing w:val="-2"/>
          <w:sz w:val="28"/>
          <w:szCs w:val="28"/>
        </w:rPr>
      </w:pPr>
      <w:r w:rsidRPr="00E5394B">
        <w:rPr>
          <w:rFonts w:ascii="Times New Roman" w:hAnsi="Times New Roman" w:cs="Times New Roman"/>
          <w:color w:val="auto"/>
          <w:spacing w:val="-2"/>
          <w:sz w:val="28"/>
          <w:szCs w:val="28"/>
          <w:lang w:val="en-US"/>
        </w:rPr>
        <w:t>9.4. Công trình sản xuất công nghiệp khác có nhà phục vụ sản xuất thuộc hạng nguy hiểm cháy nổ A, B có khối tích từ 7.000 m</w:t>
      </w:r>
      <w:r w:rsidRPr="00E5394B">
        <w:rPr>
          <w:rFonts w:ascii="Times New Roman" w:hAnsi="Times New Roman" w:cs="Times New Roman"/>
          <w:color w:val="auto"/>
          <w:spacing w:val="-2"/>
          <w:sz w:val="28"/>
          <w:szCs w:val="28"/>
          <w:vertAlign w:val="superscript"/>
          <w:lang w:val="en-US"/>
        </w:rPr>
        <w:t>3</w:t>
      </w:r>
      <w:r w:rsidRPr="00E5394B">
        <w:rPr>
          <w:rFonts w:ascii="Times New Roman" w:hAnsi="Times New Roman" w:cs="Times New Roman"/>
          <w:color w:val="auto"/>
          <w:spacing w:val="-2"/>
          <w:sz w:val="28"/>
          <w:szCs w:val="28"/>
          <w:lang w:val="en-US"/>
        </w:rPr>
        <w:t xml:space="preserve"> trở lên hoặc tổng diện tích sàn từ 1.000 m</w:t>
      </w:r>
      <w:r w:rsidRPr="00E5394B">
        <w:rPr>
          <w:rFonts w:ascii="Times New Roman" w:hAnsi="Times New Roman" w:cs="Times New Roman"/>
          <w:color w:val="auto"/>
          <w:spacing w:val="-2"/>
          <w:sz w:val="28"/>
          <w:szCs w:val="28"/>
          <w:vertAlign w:val="superscript"/>
          <w:lang w:val="en-US"/>
        </w:rPr>
        <w:t>2</w:t>
      </w:r>
      <w:r w:rsidRPr="00E5394B">
        <w:rPr>
          <w:rFonts w:ascii="Times New Roman" w:hAnsi="Times New Roman" w:cs="Times New Roman"/>
          <w:color w:val="auto"/>
          <w:spacing w:val="-2"/>
          <w:sz w:val="28"/>
          <w:szCs w:val="28"/>
          <w:lang w:val="en-US"/>
        </w:rPr>
        <w:t xml:space="preserve"> trở lên; công trình sản xuất công nghiệp có nhà phục vụ sản xuất thuộc hạng nguy hiểm cháy C có khối tích từ 15.000 m</w:t>
      </w:r>
      <w:r w:rsidRPr="00E5394B">
        <w:rPr>
          <w:rFonts w:ascii="Times New Roman" w:hAnsi="Times New Roman" w:cs="Times New Roman"/>
          <w:color w:val="auto"/>
          <w:spacing w:val="-2"/>
          <w:sz w:val="28"/>
          <w:szCs w:val="28"/>
          <w:vertAlign w:val="superscript"/>
          <w:lang w:val="en-US"/>
        </w:rPr>
        <w:t>3</w:t>
      </w:r>
      <w:r w:rsidRPr="00E5394B">
        <w:rPr>
          <w:rFonts w:ascii="Times New Roman" w:hAnsi="Times New Roman" w:cs="Times New Roman"/>
          <w:color w:val="auto"/>
          <w:spacing w:val="-2"/>
          <w:sz w:val="28"/>
          <w:szCs w:val="28"/>
          <w:lang w:val="en-US"/>
        </w:rPr>
        <w:t xml:space="preserve"> trở lên hoặc tổng diện tích sàn từ 2.000 m</w:t>
      </w:r>
      <w:r w:rsidRPr="00E5394B">
        <w:rPr>
          <w:rFonts w:ascii="Times New Roman" w:hAnsi="Times New Roman" w:cs="Times New Roman"/>
          <w:color w:val="auto"/>
          <w:spacing w:val="-2"/>
          <w:sz w:val="28"/>
          <w:szCs w:val="28"/>
          <w:vertAlign w:val="superscript"/>
          <w:lang w:val="en-US"/>
        </w:rPr>
        <w:t>2</w:t>
      </w:r>
      <w:r w:rsidRPr="00E5394B">
        <w:rPr>
          <w:rFonts w:ascii="Times New Roman" w:hAnsi="Times New Roman" w:cs="Times New Roman"/>
          <w:color w:val="auto"/>
          <w:spacing w:val="-2"/>
          <w:sz w:val="28"/>
          <w:szCs w:val="28"/>
          <w:lang w:val="en-US"/>
        </w:rPr>
        <w:t xml:space="preserve"> trở lên; công trình sản xuất công nghiệp có nhà phục vụ sản xuất thuộc hạng nguy hiểm cháy D, E có khối tích từ 30.000 m</w:t>
      </w:r>
      <w:r w:rsidRPr="00E5394B">
        <w:rPr>
          <w:rFonts w:ascii="Times New Roman" w:hAnsi="Times New Roman" w:cs="Times New Roman"/>
          <w:color w:val="auto"/>
          <w:spacing w:val="-2"/>
          <w:sz w:val="28"/>
          <w:szCs w:val="28"/>
          <w:vertAlign w:val="superscript"/>
          <w:lang w:val="en-US"/>
        </w:rPr>
        <w:t>3</w:t>
      </w:r>
      <w:r w:rsidRPr="00E5394B">
        <w:rPr>
          <w:rFonts w:ascii="Times New Roman" w:hAnsi="Times New Roman" w:cs="Times New Roman"/>
          <w:color w:val="auto"/>
          <w:spacing w:val="-2"/>
          <w:sz w:val="28"/>
          <w:szCs w:val="28"/>
          <w:lang w:val="en-US"/>
        </w:rPr>
        <w:t xml:space="preserve"> trở lên hoặc tổng diện tích sàn từ 10.000 m</w:t>
      </w:r>
      <w:r w:rsidRPr="00E5394B">
        <w:rPr>
          <w:rFonts w:ascii="Times New Roman" w:hAnsi="Times New Roman" w:cs="Times New Roman"/>
          <w:color w:val="auto"/>
          <w:spacing w:val="-2"/>
          <w:sz w:val="28"/>
          <w:szCs w:val="28"/>
          <w:vertAlign w:val="superscript"/>
          <w:lang w:val="en-US"/>
        </w:rPr>
        <w:t>2</w:t>
      </w:r>
      <w:r w:rsidRPr="00E5394B">
        <w:rPr>
          <w:rFonts w:ascii="Times New Roman" w:hAnsi="Times New Roman" w:cs="Times New Roman"/>
          <w:color w:val="auto"/>
          <w:spacing w:val="-2"/>
          <w:sz w:val="28"/>
          <w:szCs w:val="28"/>
          <w:lang w:val="en-US"/>
        </w:rPr>
        <w:t xml:space="preserve"> trở lên</w:t>
      </w:r>
      <w:r w:rsidRPr="00E5394B">
        <w:rPr>
          <w:rFonts w:ascii="Times New Roman" w:hAnsi="Times New Roman" w:cs="Times New Roman"/>
          <w:color w:val="auto"/>
          <w:spacing w:val="-2"/>
          <w:sz w:val="28"/>
          <w:szCs w:val="28"/>
        </w:rPr>
        <w:t>.</w:t>
      </w:r>
    </w:p>
    <w:p w14:paraId="700F05F5" w14:textId="13AB2714" w:rsidR="00171D46" w:rsidRPr="00E5394B" w:rsidRDefault="00171D46" w:rsidP="00F25E27">
      <w:pPr>
        <w:spacing w:before="220"/>
        <w:ind w:firstLine="567"/>
        <w:jc w:val="both"/>
        <w:rPr>
          <w:rFonts w:ascii="Times New Roman" w:hAnsi="Times New Roman" w:cs="Times New Roman"/>
          <w:color w:val="auto"/>
          <w:spacing w:val="-2"/>
          <w:sz w:val="28"/>
          <w:szCs w:val="28"/>
          <w:lang w:val="en-US"/>
        </w:rPr>
      </w:pPr>
      <w:r w:rsidRPr="00E5394B">
        <w:rPr>
          <w:rFonts w:ascii="Times New Roman" w:hAnsi="Times New Roman" w:cs="Times New Roman"/>
          <w:color w:val="auto"/>
          <w:spacing w:val="-2"/>
          <w:sz w:val="28"/>
          <w:szCs w:val="28"/>
          <w:lang w:val="en-US"/>
        </w:rPr>
        <w:t xml:space="preserve">10. Nhà kho chứa hàng </w:t>
      </w:r>
      <w:r w:rsidR="00BA2CE0" w:rsidRPr="00E5394B">
        <w:rPr>
          <w:rFonts w:ascii="Times New Roman" w:hAnsi="Times New Roman" w:cs="Times New Roman"/>
          <w:color w:val="auto"/>
          <w:spacing w:val="-2"/>
          <w:sz w:val="28"/>
          <w:szCs w:val="28"/>
          <w:lang w:val="en-US"/>
        </w:rPr>
        <w:t>hóa</w:t>
      </w:r>
      <w:r w:rsidRPr="00E5394B">
        <w:rPr>
          <w:rFonts w:ascii="Times New Roman" w:hAnsi="Times New Roman" w:cs="Times New Roman"/>
          <w:color w:val="auto"/>
          <w:spacing w:val="-2"/>
          <w:sz w:val="28"/>
          <w:szCs w:val="28"/>
          <w:lang w:val="en-US"/>
        </w:rPr>
        <w:t xml:space="preserve"> </w:t>
      </w:r>
      <w:r w:rsidR="00BA1896" w:rsidRPr="00E5394B">
        <w:rPr>
          <w:rFonts w:ascii="Times New Roman" w:hAnsi="Times New Roman" w:cs="Times New Roman"/>
          <w:color w:val="auto"/>
          <w:spacing w:val="-2"/>
          <w:sz w:val="28"/>
          <w:szCs w:val="28"/>
          <w:lang w:val="en-US"/>
        </w:rPr>
        <w:t>có hạng nguy hiểm cháy và cháy nổ A, B, C</w:t>
      </w:r>
      <w:r w:rsidR="00692AA7" w:rsidRPr="00E5394B">
        <w:rPr>
          <w:rFonts w:ascii="Times New Roman" w:hAnsi="Times New Roman" w:cs="Times New Roman"/>
          <w:color w:val="auto"/>
          <w:spacing w:val="-2"/>
          <w:sz w:val="28"/>
          <w:szCs w:val="28"/>
          <w:lang w:val="en-US"/>
        </w:rPr>
        <w:t xml:space="preserve"> </w:t>
      </w:r>
      <w:r w:rsidRPr="00E5394B">
        <w:rPr>
          <w:rFonts w:ascii="Times New Roman" w:hAnsi="Times New Roman" w:cs="Times New Roman"/>
          <w:color w:val="auto"/>
          <w:spacing w:val="-2"/>
          <w:sz w:val="28"/>
          <w:szCs w:val="28"/>
          <w:lang w:val="en-US"/>
        </w:rPr>
        <w:t>có khối tích từ 15.000 m</w:t>
      </w:r>
      <w:r w:rsidRPr="00E5394B">
        <w:rPr>
          <w:rFonts w:ascii="Times New Roman" w:hAnsi="Times New Roman" w:cs="Times New Roman"/>
          <w:color w:val="auto"/>
          <w:spacing w:val="-2"/>
          <w:sz w:val="28"/>
          <w:szCs w:val="28"/>
          <w:vertAlign w:val="superscript"/>
          <w:lang w:val="en-US"/>
        </w:rPr>
        <w:t>3</w:t>
      </w:r>
      <w:r w:rsidRPr="00E5394B">
        <w:rPr>
          <w:rFonts w:ascii="Times New Roman" w:hAnsi="Times New Roman" w:cs="Times New Roman"/>
          <w:color w:val="auto"/>
          <w:spacing w:val="-2"/>
          <w:sz w:val="28"/>
          <w:szCs w:val="28"/>
          <w:lang w:val="en-US"/>
        </w:rPr>
        <w:t xml:space="preserve"> </w:t>
      </w:r>
      <w:r w:rsidR="00BA1896" w:rsidRPr="00E5394B">
        <w:rPr>
          <w:rFonts w:ascii="Times New Roman" w:hAnsi="Times New Roman" w:cs="Times New Roman"/>
          <w:color w:val="auto"/>
          <w:spacing w:val="-2"/>
          <w:sz w:val="28"/>
          <w:szCs w:val="28"/>
          <w:lang w:val="en-US"/>
        </w:rPr>
        <w:t xml:space="preserve">trở lên </w:t>
      </w:r>
      <w:r w:rsidRPr="00E5394B">
        <w:rPr>
          <w:rFonts w:ascii="Times New Roman" w:hAnsi="Times New Roman" w:cs="Times New Roman"/>
          <w:color w:val="auto"/>
          <w:spacing w:val="-2"/>
          <w:sz w:val="28"/>
          <w:szCs w:val="28"/>
          <w:lang w:val="en-US"/>
        </w:rPr>
        <w:t>hoặc tổng diện tích sàn từ 2.000 m</w:t>
      </w:r>
      <w:r w:rsidRPr="00E5394B">
        <w:rPr>
          <w:rFonts w:ascii="Times New Roman" w:hAnsi="Times New Roman" w:cs="Times New Roman"/>
          <w:color w:val="auto"/>
          <w:spacing w:val="-2"/>
          <w:sz w:val="28"/>
          <w:szCs w:val="28"/>
          <w:vertAlign w:val="superscript"/>
          <w:lang w:val="en-US"/>
        </w:rPr>
        <w:t>2</w:t>
      </w:r>
      <w:r w:rsidRPr="00E5394B">
        <w:rPr>
          <w:rFonts w:ascii="Times New Roman" w:hAnsi="Times New Roman" w:cs="Times New Roman"/>
          <w:color w:val="auto"/>
          <w:spacing w:val="-2"/>
          <w:sz w:val="28"/>
          <w:szCs w:val="28"/>
          <w:lang w:val="en-US"/>
        </w:rPr>
        <w:t xml:space="preserve"> trở lên.</w:t>
      </w:r>
    </w:p>
    <w:p w14:paraId="0B6474E1" w14:textId="77777777" w:rsidR="00171D46" w:rsidRPr="00E5394B" w:rsidRDefault="00171D46" w:rsidP="00F25E27">
      <w:pPr>
        <w:spacing w:before="220"/>
        <w:ind w:firstLine="567"/>
        <w:jc w:val="both"/>
        <w:rPr>
          <w:rFonts w:ascii="Times New Roman" w:hAnsi="Times New Roman" w:cs="Times New Roman"/>
          <w:color w:val="auto"/>
          <w:spacing w:val="4"/>
          <w:sz w:val="28"/>
          <w:szCs w:val="28"/>
          <w:lang w:val="en-US"/>
        </w:rPr>
      </w:pPr>
      <w:r w:rsidRPr="00E5394B">
        <w:rPr>
          <w:rFonts w:ascii="Times New Roman" w:hAnsi="Times New Roman" w:cs="Times New Roman"/>
          <w:color w:val="auto"/>
          <w:spacing w:val="4"/>
          <w:sz w:val="28"/>
          <w:szCs w:val="28"/>
          <w:lang w:val="en-US"/>
        </w:rPr>
        <w:t>11. Hạ tầng kỹ thuật của khu đô thị, khu nhà ở, khu công nghiệp, cụm công nghiệp, khu du lịch, khu nghiên cứu, đào tạo, khu thể dục, thể thao.</w:t>
      </w:r>
    </w:p>
    <w:p w14:paraId="27E48C5E" w14:textId="77777777" w:rsidR="00171D46" w:rsidRPr="00E5394B" w:rsidRDefault="00171D46" w:rsidP="00F25E27">
      <w:pPr>
        <w:spacing w:before="220"/>
        <w:ind w:firstLine="567"/>
        <w:jc w:val="both"/>
        <w:rPr>
          <w:rFonts w:ascii="Times New Roman" w:hAnsi="Times New Roman" w:cs="Times New Roman"/>
          <w:color w:val="auto"/>
          <w:sz w:val="28"/>
          <w:szCs w:val="28"/>
          <w:lang w:val="en-US"/>
        </w:rPr>
      </w:pPr>
      <w:r w:rsidRPr="00E5394B">
        <w:rPr>
          <w:rFonts w:ascii="Times New Roman" w:hAnsi="Times New Roman" w:cs="Times New Roman"/>
          <w:color w:val="auto"/>
          <w:sz w:val="28"/>
          <w:szCs w:val="28"/>
          <w:lang w:val="en-US"/>
        </w:rPr>
        <w:t>12. Nhà để xe</w:t>
      </w:r>
      <w:r w:rsidRPr="00E5394B">
        <w:rPr>
          <w:rFonts w:ascii="Times New Roman" w:hAnsi="Times New Roman" w:cs="Times New Roman"/>
          <w:color w:val="auto"/>
          <w:sz w:val="28"/>
          <w:szCs w:val="28"/>
        </w:rPr>
        <w:t xml:space="preserve"> ô tô, xe máy</w:t>
      </w:r>
      <w:r w:rsidRPr="00E5394B">
        <w:rPr>
          <w:rFonts w:ascii="Times New Roman" w:hAnsi="Times New Roman" w:cs="Times New Roman"/>
          <w:color w:val="auto"/>
          <w:sz w:val="28"/>
          <w:szCs w:val="28"/>
          <w:lang w:val="en-US"/>
        </w:rPr>
        <w:t xml:space="preserve">, nhà trưng bày ô tô, xe máy dạng kín có tổng </w:t>
      </w:r>
      <w:r w:rsidRPr="00E5394B">
        <w:rPr>
          <w:rFonts w:ascii="Times New Roman" w:hAnsi="Times New Roman" w:cs="Times New Roman"/>
          <w:color w:val="auto"/>
          <w:sz w:val="28"/>
          <w:szCs w:val="28"/>
          <w:lang w:val="en-US"/>
        </w:rPr>
        <w:lastRenderedPageBreak/>
        <w:t>diện tích sàn từ 2.000 m</w:t>
      </w:r>
      <w:r w:rsidRPr="00E5394B">
        <w:rPr>
          <w:rFonts w:ascii="Times New Roman" w:hAnsi="Times New Roman" w:cs="Times New Roman"/>
          <w:color w:val="auto"/>
          <w:sz w:val="28"/>
          <w:szCs w:val="28"/>
          <w:vertAlign w:val="superscript"/>
          <w:lang w:val="en-US"/>
        </w:rPr>
        <w:t>2</w:t>
      </w:r>
      <w:r w:rsidRPr="00E5394B">
        <w:rPr>
          <w:rFonts w:ascii="Times New Roman" w:hAnsi="Times New Roman" w:cs="Times New Roman"/>
          <w:color w:val="auto"/>
          <w:sz w:val="28"/>
          <w:szCs w:val="28"/>
          <w:lang w:val="en-US"/>
        </w:rPr>
        <w:t xml:space="preserve"> trở lên.</w:t>
      </w:r>
    </w:p>
    <w:p w14:paraId="05E9C792" w14:textId="6E4105AA" w:rsidR="00171D46" w:rsidRPr="00E5394B" w:rsidRDefault="00171D46" w:rsidP="00F25E27">
      <w:pPr>
        <w:spacing w:before="200"/>
        <w:ind w:firstLine="567"/>
        <w:jc w:val="both"/>
        <w:rPr>
          <w:rFonts w:ascii="Times New Roman" w:hAnsi="Times New Roman" w:cs="Times New Roman"/>
          <w:color w:val="auto"/>
          <w:spacing w:val="-4"/>
          <w:sz w:val="28"/>
          <w:szCs w:val="28"/>
          <w:lang w:val="en-US"/>
        </w:rPr>
      </w:pPr>
      <w:r w:rsidRPr="00E5394B">
        <w:rPr>
          <w:rFonts w:ascii="Times New Roman" w:hAnsi="Times New Roman" w:cs="Times New Roman"/>
          <w:color w:val="auto"/>
          <w:spacing w:val="-4"/>
          <w:sz w:val="28"/>
          <w:szCs w:val="28"/>
          <w:lang w:val="en-US"/>
        </w:rPr>
        <w:t>13.</w:t>
      </w:r>
      <w:r w:rsidRPr="00E5394B">
        <w:rPr>
          <w:rFonts w:ascii="Times New Roman" w:hAnsi="Times New Roman" w:cs="Times New Roman"/>
          <w:color w:val="auto"/>
          <w:spacing w:val="-4"/>
          <w:sz w:val="28"/>
          <w:szCs w:val="28"/>
        </w:rPr>
        <w:t xml:space="preserve"> </w:t>
      </w:r>
      <w:r w:rsidRPr="00E5394B">
        <w:rPr>
          <w:rFonts w:ascii="Times New Roman" w:hAnsi="Times New Roman" w:cs="Times New Roman"/>
          <w:color w:val="auto"/>
          <w:spacing w:val="-4"/>
          <w:sz w:val="28"/>
          <w:szCs w:val="28"/>
          <w:lang w:val="en-US"/>
        </w:rPr>
        <w:t>Nhà ga hành khách, nhà khách phục vụ ngoại giao, nhà ga hàng hóa thuộc cảng hàng không, nhà kỹ thuật máy bay, đài kiểm soát không lưu; cảng, bến thủy nội địa</w:t>
      </w:r>
      <w:r w:rsidRPr="00E5394B">
        <w:rPr>
          <w:rFonts w:ascii="Times New Roman" w:hAnsi="Times New Roman" w:cs="Times New Roman"/>
          <w:color w:val="auto"/>
          <w:spacing w:val="-4"/>
          <w:sz w:val="28"/>
          <w:szCs w:val="28"/>
        </w:rPr>
        <w:t>,</w:t>
      </w:r>
      <w:r w:rsidRPr="00E5394B">
        <w:rPr>
          <w:rFonts w:ascii="Times New Roman" w:hAnsi="Times New Roman" w:cs="Times New Roman"/>
          <w:color w:val="auto"/>
          <w:spacing w:val="-4"/>
          <w:sz w:val="28"/>
          <w:szCs w:val="28"/>
          <w:lang w:val="en-US"/>
        </w:rPr>
        <w:t xml:space="preserve"> bến cảng biển</w:t>
      </w:r>
      <w:r w:rsidRPr="00E5394B">
        <w:rPr>
          <w:rFonts w:ascii="Times New Roman" w:hAnsi="Times New Roman" w:cs="Times New Roman"/>
          <w:color w:val="auto"/>
          <w:spacing w:val="-4"/>
          <w:sz w:val="28"/>
          <w:szCs w:val="28"/>
        </w:rPr>
        <w:t xml:space="preserve"> từ cấp III trở lên;</w:t>
      </w:r>
      <w:r w:rsidRPr="00E5394B">
        <w:rPr>
          <w:rFonts w:ascii="Times New Roman" w:hAnsi="Times New Roman" w:cs="Times New Roman"/>
          <w:color w:val="auto"/>
          <w:spacing w:val="-4"/>
          <w:sz w:val="28"/>
          <w:szCs w:val="28"/>
          <w:lang w:val="en-US"/>
        </w:rPr>
        <w:t xml:space="preserve"> bến xe khách, trung tâm đăng kiểm phương tiện giao thông, trạm dừng nghỉ, nhà sửa chữa, bảo dưỡng phương tiện giao thông</w:t>
      </w:r>
      <w:r w:rsidR="00A2380F" w:rsidRPr="00E5394B">
        <w:rPr>
          <w:rFonts w:ascii="Times New Roman" w:hAnsi="Times New Roman" w:cs="Times New Roman"/>
          <w:color w:val="auto"/>
          <w:spacing w:val="-4"/>
          <w:sz w:val="28"/>
          <w:szCs w:val="28"/>
          <w:lang w:val="en-US"/>
        </w:rPr>
        <w:t xml:space="preserve"> </w:t>
      </w:r>
      <w:r w:rsidR="00053222" w:rsidRPr="00E5394B">
        <w:rPr>
          <w:rFonts w:ascii="Times New Roman" w:hAnsi="Times New Roman" w:cs="Times New Roman"/>
          <w:color w:val="auto"/>
          <w:spacing w:val="-4"/>
          <w:sz w:val="28"/>
          <w:szCs w:val="28"/>
          <w:lang w:val="en-US"/>
        </w:rPr>
        <w:t xml:space="preserve">cơ giới </w:t>
      </w:r>
      <w:r w:rsidR="00A2380F" w:rsidRPr="00E5394B">
        <w:rPr>
          <w:rFonts w:ascii="Times New Roman" w:hAnsi="Times New Roman" w:cs="Times New Roman"/>
          <w:color w:val="auto"/>
          <w:spacing w:val="-4"/>
          <w:sz w:val="28"/>
          <w:szCs w:val="28"/>
          <w:lang w:val="en-US"/>
        </w:rPr>
        <w:t>đường bộ</w:t>
      </w:r>
      <w:r w:rsidRPr="00E5394B">
        <w:rPr>
          <w:rFonts w:ascii="Times New Roman" w:hAnsi="Times New Roman" w:cs="Times New Roman"/>
          <w:color w:val="auto"/>
          <w:spacing w:val="-4"/>
          <w:sz w:val="28"/>
          <w:szCs w:val="28"/>
          <w:lang w:val="en-US"/>
        </w:rPr>
        <w:t>, nhà sửa chữa phương tiện thủy nội địa, tàu biển có tổng diện tích sàn từ 3.000 m</w:t>
      </w:r>
      <w:r w:rsidRPr="00E5394B">
        <w:rPr>
          <w:rFonts w:ascii="Times New Roman" w:hAnsi="Times New Roman" w:cs="Times New Roman"/>
          <w:color w:val="auto"/>
          <w:spacing w:val="-4"/>
          <w:sz w:val="28"/>
          <w:szCs w:val="28"/>
          <w:vertAlign w:val="superscript"/>
          <w:lang w:val="en-US"/>
        </w:rPr>
        <w:t>2</w:t>
      </w:r>
      <w:r w:rsidRPr="00E5394B">
        <w:rPr>
          <w:rFonts w:ascii="Times New Roman" w:hAnsi="Times New Roman" w:cs="Times New Roman"/>
          <w:color w:val="auto"/>
          <w:spacing w:val="-4"/>
          <w:sz w:val="28"/>
          <w:szCs w:val="28"/>
          <w:vertAlign w:val="subscript"/>
          <w:lang w:val="en-US"/>
        </w:rPr>
        <w:t xml:space="preserve"> </w:t>
      </w:r>
      <w:r w:rsidRPr="00E5394B">
        <w:rPr>
          <w:rFonts w:ascii="Times New Roman" w:hAnsi="Times New Roman" w:cs="Times New Roman"/>
          <w:color w:val="auto"/>
          <w:spacing w:val="-4"/>
          <w:sz w:val="28"/>
          <w:szCs w:val="28"/>
          <w:lang w:val="en-US"/>
        </w:rPr>
        <w:t>trở lên; nhà ga hành khách, nhà ga hàng hóa, đề-pô (depot) đường sắt, nhà ga cáp treo có tổng diện tích sàn từ 3.000 m</w:t>
      </w:r>
      <w:r w:rsidRPr="00E5394B">
        <w:rPr>
          <w:rFonts w:ascii="Times New Roman" w:hAnsi="Times New Roman" w:cs="Times New Roman"/>
          <w:color w:val="auto"/>
          <w:spacing w:val="-4"/>
          <w:sz w:val="28"/>
          <w:szCs w:val="28"/>
          <w:vertAlign w:val="superscript"/>
          <w:lang w:val="en-US"/>
        </w:rPr>
        <w:t>2</w:t>
      </w:r>
      <w:r w:rsidRPr="00E5394B">
        <w:rPr>
          <w:rFonts w:ascii="Times New Roman" w:hAnsi="Times New Roman" w:cs="Times New Roman"/>
          <w:color w:val="auto"/>
          <w:spacing w:val="-4"/>
          <w:sz w:val="28"/>
          <w:szCs w:val="28"/>
          <w:vertAlign w:val="subscript"/>
          <w:lang w:val="en-US"/>
        </w:rPr>
        <w:t xml:space="preserve"> </w:t>
      </w:r>
      <w:r w:rsidRPr="00E5394B">
        <w:rPr>
          <w:rFonts w:ascii="Times New Roman" w:hAnsi="Times New Roman" w:cs="Times New Roman"/>
          <w:color w:val="auto"/>
          <w:spacing w:val="-4"/>
          <w:sz w:val="28"/>
          <w:szCs w:val="28"/>
          <w:lang w:val="en-US"/>
        </w:rPr>
        <w:t>trở lên.</w:t>
      </w:r>
    </w:p>
    <w:p w14:paraId="7499E236" w14:textId="77777777" w:rsidR="00171D46" w:rsidRPr="00E5394B" w:rsidRDefault="00171D46" w:rsidP="00F25E27">
      <w:pPr>
        <w:spacing w:before="120"/>
        <w:ind w:firstLine="567"/>
        <w:jc w:val="both"/>
        <w:rPr>
          <w:rFonts w:ascii="Times New Roman" w:hAnsi="Times New Roman" w:cs="Times New Roman"/>
          <w:color w:val="auto"/>
          <w:spacing w:val="-4"/>
          <w:sz w:val="28"/>
          <w:szCs w:val="28"/>
        </w:rPr>
      </w:pPr>
      <w:r w:rsidRPr="00E5394B">
        <w:rPr>
          <w:rFonts w:ascii="Times New Roman" w:hAnsi="Times New Roman" w:cs="Times New Roman"/>
          <w:color w:val="auto"/>
          <w:spacing w:val="-10"/>
          <w:sz w:val="28"/>
          <w:szCs w:val="28"/>
          <w:lang w:val="en-US"/>
        </w:rPr>
        <w:t>14. Hầm đường ô tô, hầm đường sắt, hầm tàu điện ngầm có chiều dài từ 1.000 m</w:t>
      </w:r>
      <w:r w:rsidRPr="00E5394B">
        <w:rPr>
          <w:rFonts w:ascii="Times New Roman" w:hAnsi="Times New Roman" w:cs="Times New Roman"/>
          <w:color w:val="auto"/>
          <w:spacing w:val="-4"/>
          <w:sz w:val="28"/>
          <w:szCs w:val="28"/>
          <w:lang w:val="en-US"/>
        </w:rPr>
        <w:t xml:space="preserve"> trở lên.</w:t>
      </w:r>
    </w:p>
    <w:p w14:paraId="058E82F2" w14:textId="77777777" w:rsidR="001F187F" w:rsidRPr="00E5394B" w:rsidRDefault="001F187F" w:rsidP="00F25E27">
      <w:pPr>
        <w:spacing w:before="120"/>
        <w:ind w:firstLine="567"/>
        <w:jc w:val="both"/>
        <w:rPr>
          <w:rFonts w:ascii="Times New Roman" w:hAnsi="Times New Roman" w:cs="Times New Roman"/>
          <w:color w:val="auto"/>
          <w:sz w:val="28"/>
          <w:szCs w:val="28"/>
        </w:rPr>
      </w:pPr>
      <w:r w:rsidRPr="00E5394B">
        <w:rPr>
          <w:rFonts w:ascii="Times New Roman" w:hAnsi="Times New Roman" w:cs="Times New Roman"/>
          <w:color w:val="auto"/>
          <w:sz w:val="28"/>
          <w:szCs w:val="28"/>
          <w:lang w:val="en-US"/>
        </w:rPr>
        <w:t>15. Công trình thuộc cơ sở hạt nhân.</w:t>
      </w:r>
    </w:p>
    <w:p w14:paraId="4E8817F8" w14:textId="6F2B7C32" w:rsidR="00171D46" w:rsidRPr="00E5394B" w:rsidRDefault="00171D46" w:rsidP="00F25E27">
      <w:pPr>
        <w:spacing w:before="120"/>
        <w:ind w:firstLine="567"/>
        <w:jc w:val="both"/>
        <w:rPr>
          <w:rFonts w:ascii="Times New Roman" w:hAnsi="Times New Roman" w:cs="Times New Roman"/>
          <w:color w:val="auto"/>
          <w:sz w:val="28"/>
          <w:szCs w:val="28"/>
        </w:rPr>
      </w:pPr>
      <w:r w:rsidRPr="00E5394B">
        <w:rPr>
          <w:rFonts w:ascii="Times New Roman" w:hAnsi="Times New Roman" w:cs="Times New Roman"/>
          <w:color w:val="auto"/>
          <w:sz w:val="28"/>
          <w:szCs w:val="28"/>
        </w:rPr>
        <w:t>1</w:t>
      </w:r>
      <w:r w:rsidR="001F187F" w:rsidRPr="00E5394B">
        <w:rPr>
          <w:rFonts w:ascii="Times New Roman" w:hAnsi="Times New Roman" w:cs="Times New Roman"/>
          <w:color w:val="auto"/>
          <w:sz w:val="28"/>
          <w:szCs w:val="28"/>
          <w:lang w:val="en-US"/>
        </w:rPr>
        <w:t>6</w:t>
      </w:r>
      <w:r w:rsidRPr="00E5394B">
        <w:rPr>
          <w:rFonts w:ascii="Times New Roman" w:hAnsi="Times New Roman" w:cs="Times New Roman"/>
          <w:color w:val="auto"/>
          <w:sz w:val="28"/>
          <w:szCs w:val="28"/>
        </w:rPr>
        <w:t xml:space="preserve">. </w:t>
      </w:r>
      <w:r w:rsidRPr="00E5394B">
        <w:rPr>
          <w:rFonts w:ascii="Times New Roman" w:hAnsi="Times New Roman" w:cs="Times New Roman"/>
          <w:color w:val="auto"/>
          <w:sz w:val="28"/>
          <w:szCs w:val="28"/>
          <w:lang w:val="en-US"/>
        </w:rPr>
        <w:t>Phương</w:t>
      </w:r>
      <w:r w:rsidRPr="00E5394B">
        <w:rPr>
          <w:rFonts w:ascii="Times New Roman" w:hAnsi="Times New Roman" w:cs="Times New Roman"/>
          <w:color w:val="auto"/>
          <w:sz w:val="28"/>
          <w:szCs w:val="28"/>
        </w:rPr>
        <w:t xml:space="preserve"> tiện giao thông </w:t>
      </w:r>
      <w:r w:rsidRPr="00E5394B">
        <w:rPr>
          <w:rFonts w:ascii="Times New Roman" w:hAnsi="Times New Roman" w:cs="Times New Roman"/>
          <w:color w:val="auto"/>
          <w:sz w:val="28"/>
          <w:szCs w:val="28"/>
          <w:lang w:val="en-US"/>
        </w:rPr>
        <w:t xml:space="preserve">được sản xuất, lắp ráp, đóng mới, hoán cải để vận tải hành khách, </w:t>
      </w:r>
      <w:r w:rsidRPr="00E5394B">
        <w:rPr>
          <w:rFonts w:ascii="Times New Roman" w:hAnsi="Times New Roman" w:cs="Times New Roman"/>
          <w:color w:val="auto"/>
          <w:sz w:val="28"/>
          <w:szCs w:val="28"/>
        </w:rPr>
        <w:t>xăng, dầu, chất lỏng dễ cháy, khí cháy, vật liệu nổ, hóa chất có nguy hiểm về cháy, nổ</w:t>
      </w:r>
      <w:r w:rsidRPr="00E5394B">
        <w:rPr>
          <w:rFonts w:ascii="Times New Roman" w:hAnsi="Times New Roman" w:cs="Times New Roman"/>
          <w:color w:val="auto"/>
          <w:sz w:val="28"/>
          <w:szCs w:val="28"/>
          <w:lang w:val="en-US"/>
        </w:rPr>
        <w:t xml:space="preserve"> thuộc</w:t>
      </w:r>
      <w:r w:rsidRPr="00E5394B">
        <w:rPr>
          <w:rFonts w:ascii="Times New Roman" w:hAnsi="Times New Roman" w:cs="Times New Roman"/>
          <w:color w:val="auto"/>
          <w:sz w:val="28"/>
          <w:szCs w:val="28"/>
        </w:rPr>
        <w:t xml:space="preserve"> các trường hợp sau:</w:t>
      </w:r>
    </w:p>
    <w:p w14:paraId="560C63BA" w14:textId="61E3017C" w:rsidR="00171D46" w:rsidRPr="00E5394B" w:rsidRDefault="00171D46" w:rsidP="00F25E27">
      <w:pPr>
        <w:spacing w:before="120"/>
        <w:ind w:firstLine="567"/>
        <w:jc w:val="both"/>
        <w:rPr>
          <w:rFonts w:ascii="Times New Roman" w:hAnsi="Times New Roman" w:cs="Times New Roman"/>
          <w:color w:val="auto"/>
          <w:sz w:val="28"/>
          <w:szCs w:val="28"/>
          <w:lang w:val="en-US"/>
        </w:rPr>
      </w:pPr>
      <w:r w:rsidRPr="00E5394B">
        <w:rPr>
          <w:rFonts w:ascii="Times New Roman" w:hAnsi="Times New Roman" w:cs="Times New Roman"/>
          <w:color w:val="auto"/>
          <w:sz w:val="28"/>
          <w:szCs w:val="28"/>
          <w:lang w:val="en-US"/>
        </w:rPr>
        <w:t>1</w:t>
      </w:r>
      <w:r w:rsidR="001F187F" w:rsidRPr="00E5394B">
        <w:rPr>
          <w:rFonts w:ascii="Times New Roman" w:hAnsi="Times New Roman" w:cs="Times New Roman"/>
          <w:color w:val="auto"/>
          <w:sz w:val="28"/>
          <w:szCs w:val="28"/>
          <w:lang w:val="en-US"/>
        </w:rPr>
        <w:t>6</w:t>
      </w:r>
      <w:r w:rsidRPr="00E5394B">
        <w:rPr>
          <w:rFonts w:ascii="Times New Roman" w:hAnsi="Times New Roman" w:cs="Times New Roman"/>
          <w:color w:val="auto"/>
          <w:sz w:val="28"/>
          <w:szCs w:val="28"/>
        </w:rPr>
        <w:t>.1</w:t>
      </w:r>
      <w:r w:rsidRPr="00E5394B">
        <w:rPr>
          <w:rFonts w:ascii="Times New Roman" w:hAnsi="Times New Roman" w:cs="Times New Roman"/>
          <w:color w:val="auto"/>
          <w:sz w:val="28"/>
          <w:szCs w:val="28"/>
          <w:lang w:val="en-US"/>
        </w:rPr>
        <w:t>. Phương tiện đường thủy nội địa:</w:t>
      </w:r>
    </w:p>
    <w:p w14:paraId="345AC038" w14:textId="77777777" w:rsidR="00171D46" w:rsidRPr="00E5394B" w:rsidRDefault="00171D46" w:rsidP="00F25E27">
      <w:pPr>
        <w:spacing w:before="120"/>
        <w:ind w:firstLine="567"/>
        <w:jc w:val="both"/>
        <w:rPr>
          <w:rFonts w:ascii="Times New Roman" w:hAnsi="Times New Roman" w:cs="Times New Roman"/>
          <w:color w:val="auto"/>
          <w:sz w:val="28"/>
          <w:szCs w:val="28"/>
          <w:lang w:val="en-US"/>
        </w:rPr>
      </w:pPr>
      <w:r w:rsidRPr="00E5394B">
        <w:rPr>
          <w:rFonts w:ascii="Times New Roman" w:hAnsi="Times New Roman" w:cs="Times New Roman"/>
          <w:color w:val="auto"/>
          <w:sz w:val="28"/>
          <w:szCs w:val="28"/>
          <w:lang w:val="en-US"/>
        </w:rPr>
        <w:t>a) Phương tiện có sức chở người từ 50 người trở lên;</w:t>
      </w:r>
    </w:p>
    <w:p w14:paraId="188D0288" w14:textId="77777777" w:rsidR="00171D46" w:rsidRPr="00E5394B" w:rsidRDefault="00171D46" w:rsidP="00F25E27">
      <w:pPr>
        <w:spacing w:before="120"/>
        <w:ind w:firstLine="567"/>
        <w:jc w:val="both"/>
        <w:rPr>
          <w:rFonts w:ascii="Times New Roman" w:hAnsi="Times New Roman" w:cs="Times New Roman"/>
          <w:color w:val="auto"/>
          <w:sz w:val="28"/>
          <w:szCs w:val="28"/>
          <w:lang w:val="en-US"/>
        </w:rPr>
      </w:pPr>
      <w:r w:rsidRPr="00E5394B">
        <w:rPr>
          <w:rFonts w:ascii="Times New Roman" w:hAnsi="Times New Roman" w:cs="Times New Roman"/>
          <w:color w:val="auto"/>
          <w:sz w:val="28"/>
          <w:szCs w:val="28"/>
          <w:lang w:val="en-US"/>
        </w:rPr>
        <w:t>b) Phương tiện từ 500 GT trở lên;</w:t>
      </w:r>
    </w:p>
    <w:p w14:paraId="74A6DB3E" w14:textId="5AD707AA" w:rsidR="00171D46" w:rsidRPr="00E5394B" w:rsidRDefault="00171D46" w:rsidP="00F25E27">
      <w:pPr>
        <w:spacing w:before="120"/>
        <w:ind w:firstLine="567"/>
        <w:jc w:val="both"/>
        <w:rPr>
          <w:rFonts w:ascii="Times New Roman" w:hAnsi="Times New Roman" w:cs="Times New Roman"/>
          <w:color w:val="auto"/>
          <w:spacing w:val="-4"/>
          <w:sz w:val="28"/>
          <w:szCs w:val="28"/>
          <w:lang w:val="en-US"/>
        </w:rPr>
      </w:pPr>
      <w:r w:rsidRPr="00E5394B">
        <w:rPr>
          <w:rFonts w:ascii="Times New Roman" w:hAnsi="Times New Roman" w:cs="Times New Roman"/>
          <w:color w:val="auto"/>
          <w:spacing w:val="-4"/>
          <w:sz w:val="28"/>
          <w:szCs w:val="28"/>
          <w:lang w:val="en-US"/>
        </w:rPr>
        <w:t>c) Phương tiện có động cơ tổng công suất máy chính từ 300 sức ngựa trở lên</w:t>
      </w:r>
      <w:r w:rsidR="00E45E56" w:rsidRPr="00E5394B">
        <w:rPr>
          <w:rFonts w:ascii="Times New Roman" w:hAnsi="Times New Roman" w:cs="Times New Roman"/>
          <w:color w:val="auto"/>
          <w:spacing w:val="-4"/>
          <w:sz w:val="28"/>
          <w:szCs w:val="28"/>
          <w:lang w:val="en-US"/>
        </w:rPr>
        <w:t>.</w:t>
      </w:r>
    </w:p>
    <w:p w14:paraId="4035D06F" w14:textId="48148A7F" w:rsidR="00171D46" w:rsidRPr="00E5394B" w:rsidRDefault="00171D46" w:rsidP="00F25E27">
      <w:pPr>
        <w:spacing w:before="120"/>
        <w:ind w:firstLine="567"/>
        <w:jc w:val="both"/>
        <w:rPr>
          <w:rFonts w:ascii="Times New Roman" w:hAnsi="Times New Roman" w:cs="Times New Roman"/>
          <w:color w:val="auto"/>
          <w:spacing w:val="-4"/>
          <w:sz w:val="28"/>
          <w:szCs w:val="28"/>
          <w:lang w:val="en-US"/>
        </w:rPr>
      </w:pPr>
      <w:r w:rsidRPr="00E5394B">
        <w:rPr>
          <w:rFonts w:ascii="Times New Roman" w:hAnsi="Times New Roman" w:cs="Times New Roman"/>
          <w:color w:val="auto"/>
          <w:spacing w:val="-4"/>
          <w:sz w:val="28"/>
          <w:szCs w:val="28"/>
          <w:lang w:val="en-US"/>
        </w:rPr>
        <w:t>1</w:t>
      </w:r>
      <w:r w:rsidR="001F187F" w:rsidRPr="00E5394B">
        <w:rPr>
          <w:rFonts w:ascii="Times New Roman" w:hAnsi="Times New Roman" w:cs="Times New Roman"/>
          <w:color w:val="auto"/>
          <w:spacing w:val="-4"/>
          <w:sz w:val="28"/>
          <w:szCs w:val="28"/>
          <w:lang w:val="en-US"/>
        </w:rPr>
        <w:t>6</w:t>
      </w:r>
      <w:r w:rsidRPr="00E5394B">
        <w:rPr>
          <w:rFonts w:ascii="Times New Roman" w:hAnsi="Times New Roman" w:cs="Times New Roman"/>
          <w:color w:val="auto"/>
          <w:spacing w:val="-4"/>
          <w:sz w:val="28"/>
          <w:szCs w:val="28"/>
        </w:rPr>
        <w:t>.2</w:t>
      </w:r>
      <w:r w:rsidRPr="00E5394B">
        <w:rPr>
          <w:rFonts w:ascii="Times New Roman" w:hAnsi="Times New Roman" w:cs="Times New Roman"/>
          <w:color w:val="auto"/>
          <w:spacing w:val="-4"/>
          <w:sz w:val="28"/>
          <w:szCs w:val="28"/>
          <w:lang w:val="en-US"/>
        </w:rPr>
        <w:t>. Tàu biển Việt Nam không hoạt động tuyến quốc tế từ 500 GT trở lên.</w:t>
      </w:r>
      <w:r w:rsidR="006D2EA4" w:rsidRPr="00E5394B">
        <w:rPr>
          <w:rFonts w:ascii="Times New Roman" w:hAnsi="Times New Roman" w:cs="Times New Roman"/>
          <w:color w:val="auto"/>
          <w:spacing w:val="-4"/>
          <w:sz w:val="28"/>
          <w:szCs w:val="28"/>
          <w:lang w:val="en-US"/>
        </w:rPr>
        <w:t>/.</w:t>
      </w:r>
    </w:p>
    <w:p w14:paraId="2273938B" w14:textId="6DD20EAC" w:rsidR="00F25E27" w:rsidRPr="00E5394B" w:rsidRDefault="00F25E27" w:rsidP="00F25E27">
      <w:pPr>
        <w:spacing w:before="120"/>
        <w:ind w:firstLine="567"/>
        <w:jc w:val="both"/>
        <w:rPr>
          <w:rFonts w:ascii="Times New Roman" w:hAnsi="Times New Roman" w:cs="Times New Roman"/>
          <w:b/>
          <w:bCs/>
          <w:i/>
          <w:iCs/>
          <w:color w:val="auto"/>
        </w:rPr>
      </w:pPr>
    </w:p>
    <w:p w14:paraId="2E89C037" w14:textId="759FCED3" w:rsidR="00F25E27" w:rsidRPr="00E5394B" w:rsidRDefault="00F25E27" w:rsidP="00F25E27">
      <w:pPr>
        <w:spacing w:before="120"/>
        <w:ind w:firstLine="567"/>
        <w:jc w:val="both"/>
        <w:rPr>
          <w:rFonts w:ascii="Times New Roman" w:hAnsi="Times New Roman" w:cs="Times New Roman"/>
          <w:b/>
          <w:bCs/>
          <w:i/>
          <w:iCs/>
          <w:color w:val="auto"/>
        </w:rPr>
      </w:pPr>
    </w:p>
    <w:p w14:paraId="0ECE747C" w14:textId="21576807" w:rsidR="00F25E27" w:rsidRPr="00E5394B" w:rsidRDefault="00F25E27" w:rsidP="00F25E27">
      <w:pPr>
        <w:spacing w:before="120"/>
        <w:ind w:firstLine="567"/>
        <w:jc w:val="both"/>
        <w:rPr>
          <w:rFonts w:ascii="Times New Roman" w:hAnsi="Times New Roman" w:cs="Times New Roman"/>
          <w:b/>
          <w:bCs/>
          <w:i/>
          <w:iCs/>
          <w:color w:val="auto"/>
        </w:rPr>
      </w:pPr>
    </w:p>
    <w:p w14:paraId="5AFBF594" w14:textId="0F09236F" w:rsidR="00F25E27" w:rsidRPr="00E5394B" w:rsidRDefault="00F25E27" w:rsidP="00F25E27">
      <w:pPr>
        <w:spacing w:before="120"/>
        <w:ind w:firstLine="567"/>
        <w:jc w:val="both"/>
        <w:rPr>
          <w:rFonts w:ascii="Times New Roman" w:hAnsi="Times New Roman" w:cs="Times New Roman"/>
          <w:b/>
          <w:bCs/>
          <w:i/>
          <w:iCs/>
          <w:color w:val="auto"/>
        </w:rPr>
      </w:pPr>
    </w:p>
    <w:p w14:paraId="6CA105AE" w14:textId="7863D26D" w:rsidR="00F25E27" w:rsidRPr="00E5394B" w:rsidRDefault="00F25E27" w:rsidP="00F25E27">
      <w:pPr>
        <w:spacing w:before="120"/>
        <w:ind w:firstLine="567"/>
        <w:jc w:val="both"/>
        <w:rPr>
          <w:rFonts w:ascii="Times New Roman" w:hAnsi="Times New Roman" w:cs="Times New Roman"/>
          <w:b/>
          <w:bCs/>
          <w:i/>
          <w:iCs/>
          <w:color w:val="auto"/>
        </w:rPr>
      </w:pPr>
    </w:p>
    <w:p w14:paraId="288CA74B" w14:textId="36FAC04A" w:rsidR="00F25E27" w:rsidRPr="00E5394B" w:rsidRDefault="00F25E27" w:rsidP="00F25E27">
      <w:pPr>
        <w:spacing w:before="120"/>
        <w:ind w:firstLine="567"/>
        <w:jc w:val="both"/>
        <w:rPr>
          <w:rFonts w:ascii="Times New Roman" w:hAnsi="Times New Roman" w:cs="Times New Roman"/>
          <w:b/>
          <w:bCs/>
          <w:i/>
          <w:iCs/>
          <w:color w:val="auto"/>
        </w:rPr>
      </w:pPr>
    </w:p>
    <w:p w14:paraId="4CAF9AC4" w14:textId="07D140C6" w:rsidR="00F25E27" w:rsidRPr="00E5394B" w:rsidRDefault="00F25E27" w:rsidP="00F25E27">
      <w:pPr>
        <w:spacing w:before="120"/>
        <w:ind w:firstLine="567"/>
        <w:jc w:val="both"/>
        <w:rPr>
          <w:rFonts w:ascii="Times New Roman" w:hAnsi="Times New Roman" w:cs="Times New Roman"/>
          <w:b/>
          <w:bCs/>
          <w:i/>
          <w:iCs/>
          <w:color w:val="auto"/>
        </w:rPr>
      </w:pPr>
    </w:p>
    <w:p w14:paraId="01AEB12B" w14:textId="4F272C42" w:rsidR="00F25E27" w:rsidRPr="00E5394B" w:rsidRDefault="00F25E27" w:rsidP="00F25E27">
      <w:pPr>
        <w:spacing w:before="120"/>
        <w:ind w:firstLine="567"/>
        <w:jc w:val="both"/>
        <w:rPr>
          <w:rFonts w:ascii="Times New Roman" w:hAnsi="Times New Roman" w:cs="Times New Roman"/>
          <w:b/>
          <w:bCs/>
          <w:i/>
          <w:iCs/>
          <w:color w:val="auto"/>
        </w:rPr>
      </w:pPr>
    </w:p>
    <w:p w14:paraId="2CD9B5FF" w14:textId="77777777" w:rsidR="00F25E27" w:rsidRPr="00E5394B" w:rsidRDefault="00F25E27" w:rsidP="00F25E27">
      <w:pPr>
        <w:spacing w:before="120"/>
        <w:ind w:firstLine="567"/>
        <w:jc w:val="both"/>
        <w:rPr>
          <w:rFonts w:ascii="Times New Roman" w:hAnsi="Times New Roman" w:cs="Times New Roman"/>
          <w:b/>
          <w:bCs/>
          <w:i/>
          <w:iCs/>
          <w:color w:val="auto"/>
        </w:rPr>
      </w:pPr>
    </w:p>
    <w:p w14:paraId="2167859F" w14:textId="1B7DEFB1" w:rsidR="00F25E27" w:rsidRPr="00E5394B" w:rsidRDefault="00F25E27" w:rsidP="00F25E27">
      <w:pPr>
        <w:spacing w:before="120"/>
        <w:ind w:firstLine="567"/>
        <w:jc w:val="both"/>
        <w:rPr>
          <w:rFonts w:ascii="Times New Roman" w:hAnsi="Times New Roman" w:cs="Times New Roman"/>
          <w:b/>
          <w:bCs/>
          <w:i/>
          <w:iCs/>
          <w:color w:val="auto"/>
        </w:rPr>
      </w:pPr>
    </w:p>
    <w:p w14:paraId="2B886758" w14:textId="48B9FEDF" w:rsidR="00171D46" w:rsidRPr="00E5394B" w:rsidRDefault="00171D46" w:rsidP="00F25E27">
      <w:pPr>
        <w:spacing w:before="120"/>
        <w:ind w:firstLine="567"/>
        <w:jc w:val="both"/>
        <w:rPr>
          <w:rFonts w:ascii="Times New Roman" w:hAnsi="Times New Roman" w:cs="Times New Roman"/>
          <w:b/>
          <w:bCs/>
          <w:i/>
          <w:iCs/>
          <w:color w:val="auto"/>
        </w:rPr>
      </w:pPr>
      <w:r w:rsidRPr="00E5394B">
        <w:rPr>
          <w:rFonts w:ascii="Times New Roman" w:hAnsi="Times New Roman" w:cs="Times New Roman"/>
          <w:b/>
          <w:bCs/>
          <w:i/>
          <w:iCs/>
          <w:color w:val="auto"/>
        </w:rPr>
        <w:t>*</w:t>
      </w:r>
      <w:r w:rsidRPr="00E5394B">
        <w:rPr>
          <w:rFonts w:ascii="Times New Roman" w:hAnsi="Times New Roman" w:cs="Times New Roman"/>
          <w:b/>
          <w:bCs/>
          <w:i/>
          <w:iCs/>
          <w:color w:val="auto"/>
          <w:lang w:val="en-US"/>
        </w:rPr>
        <w:t xml:space="preserve"> </w:t>
      </w:r>
      <w:r w:rsidRPr="00E5394B">
        <w:rPr>
          <w:rFonts w:ascii="Times New Roman" w:hAnsi="Times New Roman" w:cs="Times New Roman"/>
          <w:b/>
          <w:bCs/>
          <w:i/>
          <w:iCs/>
          <w:color w:val="auto"/>
        </w:rPr>
        <w:t>Ghi chú:</w:t>
      </w:r>
    </w:p>
    <w:p w14:paraId="2AF15D22" w14:textId="77777777" w:rsidR="00171D46" w:rsidRPr="00E5394B" w:rsidRDefault="00171D46" w:rsidP="00F25E27">
      <w:pPr>
        <w:widowControl/>
        <w:ind w:firstLine="567"/>
        <w:jc w:val="both"/>
        <w:rPr>
          <w:rFonts w:ascii="Times New Roman" w:hAnsi="Times New Roman" w:cs="Times New Roman"/>
          <w:iCs/>
          <w:color w:val="auto"/>
        </w:rPr>
      </w:pPr>
      <w:r w:rsidRPr="00E5394B">
        <w:rPr>
          <w:rFonts w:ascii="Times New Roman" w:hAnsi="Times New Roman" w:cs="Times New Roman"/>
          <w:iCs/>
          <w:color w:val="auto"/>
        </w:rPr>
        <w:t>- Tổng diện tích sàn được xác định đối với nhà có quy mô lớn nhất của dự án đầu tư xây dựng công trình, công trình;</w:t>
      </w:r>
    </w:p>
    <w:p w14:paraId="088EA3BE" w14:textId="77777777" w:rsidR="00171D46" w:rsidRPr="00E5394B" w:rsidRDefault="00171D46" w:rsidP="00F25E27">
      <w:pPr>
        <w:widowControl/>
        <w:ind w:firstLine="567"/>
        <w:jc w:val="both"/>
        <w:rPr>
          <w:rFonts w:ascii="Times New Roman" w:hAnsi="Times New Roman" w:cs="Times New Roman"/>
          <w:iCs/>
          <w:color w:val="auto"/>
          <w:spacing w:val="-2"/>
        </w:rPr>
      </w:pPr>
      <w:r w:rsidRPr="00E5394B">
        <w:rPr>
          <w:rFonts w:ascii="Times New Roman" w:hAnsi="Times New Roman" w:cs="Times New Roman"/>
          <w:iCs/>
          <w:color w:val="auto"/>
          <w:spacing w:val="-2"/>
        </w:rPr>
        <w:t xml:space="preserve">- Dự án đầu tư xây dựng công trình có công trình thuộc diện thẩm định thiết kế về phòng cháy và chữa cháy thì các công trình, hạng mục công trình khác </w:t>
      </w:r>
      <w:r w:rsidRPr="00E5394B">
        <w:rPr>
          <w:rFonts w:ascii="Times New Roman" w:hAnsi="Times New Roman" w:cs="Times New Roman"/>
          <w:iCs/>
          <w:color w:val="auto"/>
          <w:spacing w:val="-2"/>
          <w:lang w:val="en-US"/>
        </w:rPr>
        <w:t>có yêu cầu về</w:t>
      </w:r>
      <w:r w:rsidRPr="00E5394B">
        <w:rPr>
          <w:rFonts w:ascii="Times New Roman" w:hAnsi="Times New Roman" w:cs="Times New Roman"/>
          <w:iCs/>
          <w:color w:val="auto"/>
          <w:spacing w:val="-2"/>
        </w:rPr>
        <w:t xml:space="preserve"> phòng cháy, chữa cháy</w:t>
      </w:r>
      <w:r w:rsidRPr="00E5394B">
        <w:rPr>
          <w:rFonts w:ascii="Times New Roman" w:hAnsi="Times New Roman" w:cs="Times New Roman"/>
          <w:iCs/>
          <w:color w:val="auto"/>
          <w:spacing w:val="-2"/>
          <w:lang w:val="en-US"/>
        </w:rPr>
        <w:t xml:space="preserve"> quy định tại</w:t>
      </w:r>
      <w:r w:rsidRPr="00E5394B">
        <w:rPr>
          <w:rFonts w:ascii="Times New Roman" w:hAnsi="Times New Roman" w:cs="Times New Roman"/>
          <w:iCs/>
          <w:color w:val="auto"/>
          <w:spacing w:val="-2"/>
        </w:rPr>
        <w:t xml:space="preserve"> khoản 1</w:t>
      </w:r>
      <w:r w:rsidRPr="00E5394B">
        <w:rPr>
          <w:rFonts w:ascii="Times New Roman" w:hAnsi="Times New Roman" w:cs="Times New Roman"/>
          <w:iCs/>
          <w:color w:val="auto"/>
          <w:spacing w:val="-2"/>
          <w:lang w:val="en-US"/>
        </w:rPr>
        <w:t xml:space="preserve"> Điều 16 Luật Phòng cháy, chữa cháy và cứu nạn, cứu hộ</w:t>
      </w:r>
      <w:r w:rsidRPr="00E5394B">
        <w:rPr>
          <w:rFonts w:ascii="Times New Roman" w:hAnsi="Times New Roman" w:cs="Times New Roman"/>
          <w:iCs/>
          <w:color w:val="auto"/>
          <w:spacing w:val="-2"/>
        </w:rPr>
        <w:t xml:space="preserve"> thuộc dự án phải thẩm định thiết kế về phòng cháy và chữa cháy;</w:t>
      </w:r>
    </w:p>
    <w:p w14:paraId="632C60F3" w14:textId="77777777" w:rsidR="00171D46" w:rsidRPr="00E5394B" w:rsidRDefault="00171D46" w:rsidP="00F25E27">
      <w:pPr>
        <w:widowControl/>
        <w:ind w:firstLine="567"/>
        <w:jc w:val="both"/>
        <w:rPr>
          <w:rFonts w:ascii="Times New Roman" w:hAnsi="Times New Roman" w:cs="Times New Roman"/>
          <w:iCs/>
          <w:color w:val="auto"/>
          <w:lang w:val="en-US"/>
        </w:rPr>
      </w:pPr>
      <w:r w:rsidRPr="00E5394B">
        <w:rPr>
          <w:rFonts w:ascii="Times New Roman" w:hAnsi="Times New Roman" w:cs="Times New Roman"/>
          <w:iCs/>
          <w:color w:val="auto"/>
        </w:rPr>
        <w:t xml:space="preserve">- Cấp công trình xác định theo quy định </w:t>
      </w:r>
      <w:r w:rsidRPr="00E5394B">
        <w:rPr>
          <w:rFonts w:ascii="Times New Roman" w:hAnsi="Times New Roman" w:cs="Times New Roman"/>
          <w:color w:val="auto"/>
        </w:rPr>
        <w:t xml:space="preserve">của </w:t>
      </w:r>
      <w:r w:rsidRPr="00E5394B">
        <w:rPr>
          <w:rFonts w:ascii="Times New Roman" w:hAnsi="Times New Roman" w:cs="Times New Roman"/>
          <w:iCs/>
          <w:color w:val="auto"/>
          <w:lang w:val="en-US"/>
        </w:rPr>
        <w:t>pháp luật về xây dựng;</w:t>
      </w:r>
    </w:p>
    <w:p w14:paraId="26BB5D8D" w14:textId="21022894" w:rsidR="00092617" w:rsidRPr="00E5394B" w:rsidRDefault="00171D46" w:rsidP="00F25E27">
      <w:pPr>
        <w:widowControl/>
        <w:ind w:firstLine="567"/>
        <w:jc w:val="both"/>
        <w:rPr>
          <w:rFonts w:ascii="Times New Roman" w:hAnsi="Times New Roman" w:cs="Times New Roman"/>
          <w:color w:val="auto"/>
          <w:lang w:val="en-US"/>
        </w:rPr>
      </w:pPr>
      <w:r w:rsidRPr="00E5394B">
        <w:rPr>
          <w:rFonts w:ascii="Times New Roman" w:hAnsi="Times New Roman" w:cs="Times New Roman"/>
          <w:iCs/>
          <w:color w:val="auto"/>
          <w:lang w:val="en-US"/>
        </w:rPr>
        <w:t xml:space="preserve">- GT: tổng dung tích của phương tiện theo pháp luật về </w:t>
      </w:r>
      <w:r w:rsidR="00651773" w:rsidRPr="00E5394B">
        <w:rPr>
          <w:rFonts w:ascii="Times New Roman" w:hAnsi="Times New Roman" w:cs="Times New Roman"/>
          <w:iCs/>
          <w:color w:val="auto"/>
          <w:lang w:val="en-US"/>
        </w:rPr>
        <w:t>h</w:t>
      </w:r>
      <w:r w:rsidRPr="00E5394B">
        <w:rPr>
          <w:rFonts w:ascii="Times New Roman" w:hAnsi="Times New Roman" w:cs="Times New Roman"/>
          <w:iCs/>
          <w:color w:val="auto"/>
          <w:lang w:val="en-US"/>
        </w:rPr>
        <w:t>àng hải.</w:t>
      </w:r>
    </w:p>
    <w:sectPr w:rsidR="00092617" w:rsidRPr="00E5394B" w:rsidSect="00F25E27">
      <w:headerReference w:type="default" r:id="rId6"/>
      <w:pgSz w:w="11907" w:h="16840" w:code="9"/>
      <w:pgMar w:top="1418" w:right="1134" w:bottom="1134" w:left="1985"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9A13D" w14:textId="77777777" w:rsidR="005630A4" w:rsidRDefault="005630A4">
      <w:r>
        <w:separator/>
      </w:r>
    </w:p>
  </w:endnote>
  <w:endnote w:type="continuationSeparator" w:id="0">
    <w:p w14:paraId="51542385" w14:textId="77777777" w:rsidR="005630A4" w:rsidRDefault="0056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0A017" w14:textId="77777777" w:rsidR="005630A4" w:rsidRDefault="005630A4">
      <w:r>
        <w:separator/>
      </w:r>
    </w:p>
  </w:footnote>
  <w:footnote w:type="continuationSeparator" w:id="0">
    <w:p w14:paraId="3F17E4ED" w14:textId="77777777" w:rsidR="005630A4" w:rsidRDefault="00563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21146"/>
      <w:docPartObj>
        <w:docPartGallery w:val="Page Numbers (Top of Page)"/>
        <w:docPartUnique/>
      </w:docPartObj>
    </w:sdtPr>
    <w:sdtEndPr>
      <w:rPr>
        <w:rFonts w:ascii="Times New Roman" w:hAnsi="Times New Roman" w:cs="Times New Roman"/>
        <w:noProof/>
        <w:sz w:val="28"/>
        <w:szCs w:val="28"/>
      </w:rPr>
    </w:sdtEndPr>
    <w:sdtContent>
      <w:p w14:paraId="581376C7" w14:textId="77777777" w:rsidR="00BE470B" w:rsidRPr="00531A72" w:rsidRDefault="00B461B0" w:rsidP="00531A72">
        <w:pPr>
          <w:pStyle w:val="Header"/>
          <w:jc w:val="center"/>
          <w:rPr>
            <w:rFonts w:ascii="Times New Roman" w:hAnsi="Times New Roman" w:cs="Times New Roman"/>
            <w:sz w:val="28"/>
            <w:szCs w:val="28"/>
          </w:rPr>
        </w:pPr>
        <w:r w:rsidRPr="00531A72">
          <w:rPr>
            <w:rFonts w:ascii="Times New Roman" w:hAnsi="Times New Roman" w:cs="Times New Roman"/>
            <w:sz w:val="28"/>
            <w:szCs w:val="28"/>
          </w:rPr>
          <w:fldChar w:fldCharType="begin"/>
        </w:r>
        <w:r w:rsidRPr="00531A72">
          <w:rPr>
            <w:rFonts w:ascii="Times New Roman" w:hAnsi="Times New Roman" w:cs="Times New Roman"/>
            <w:sz w:val="28"/>
            <w:szCs w:val="28"/>
          </w:rPr>
          <w:instrText xml:space="preserve"> PAGE   \* MERGEFORMAT </w:instrText>
        </w:r>
        <w:r w:rsidRPr="00531A72">
          <w:rPr>
            <w:rFonts w:ascii="Times New Roman" w:hAnsi="Times New Roman" w:cs="Times New Roman"/>
            <w:sz w:val="28"/>
            <w:szCs w:val="28"/>
          </w:rPr>
          <w:fldChar w:fldCharType="separate"/>
        </w:r>
        <w:r w:rsidRPr="00531A72">
          <w:rPr>
            <w:rFonts w:ascii="Times New Roman" w:hAnsi="Times New Roman" w:cs="Times New Roman"/>
            <w:noProof/>
            <w:sz w:val="28"/>
            <w:szCs w:val="28"/>
          </w:rPr>
          <w:t>2</w:t>
        </w:r>
        <w:r w:rsidRPr="00531A72">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0A"/>
    <w:rsid w:val="000345DD"/>
    <w:rsid w:val="00047CE1"/>
    <w:rsid w:val="00053222"/>
    <w:rsid w:val="00053BA1"/>
    <w:rsid w:val="00060740"/>
    <w:rsid w:val="00061915"/>
    <w:rsid w:val="00066E58"/>
    <w:rsid w:val="00072AB9"/>
    <w:rsid w:val="00077350"/>
    <w:rsid w:val="00091218"/>
    <w:rsid w:val="00092617"/>
    <w:rsid w:val="000936CF"/>
    <w:rsid w:val="000A1458"/>
    <w:rsid w:val="000A5476"/>
    <w:rsid w:val="000B3E69"/>
    <w:rsid w:val="000B745F"/>
    <w:rsid w:val="000C595A"/>
    <w:rsid w:val="000D1127"/>
    <w:rsid w:val="000E4476"/>
    <w:rsid w:val="000F1DED"/>
    <w:rsid w:val="000F3A31"/>
    <w:rsid w:val="001410E3"/>
    <w:rsid w:val="001432FA"/>
    <w:rsid w:val="001657F6"/>
    <w:rsid w:val="00171D46"/>
    <w:rsid w:val="00174198"/>
    <w:rsid w:val="00180E37"/>
    <w:rsid w:val="00190BA9"/>
    <w:rsid w:val="001949AA"/>
    <w:rsid w:val="00195016"/>
    <w:rsid w:val="00195839"/>
    <w:rsid w:val="001F187F"/>
    <w:rsid w:val="002015AB"/>
    <w:rsid w:val="002226E9"/>
    <w:rsid w:val="00226619"/>
    <w:rsid w:val="002311A5"/>
    <w:rsid w:val="00237B1C"/>
    <w:rsid w:val="00240DD7"/>
    <w:rsid w:val="002418CF"/>
    <w:rsid w:val="00265D80"/>
    <w:rsid w:val="00273C5E"/>
    <w:rsid w:val="00286B7B"/>
    <w:rsid w:val="0029075B"/>
    <w:rsid w:val="0029077F"/>
    <w:rsid w:val="002B35B2"/>
    <w:rsid w:val="002D260C"/>
    <w:rsid w:val="00326BA8"/>
    <w:rsid w:val="00332F8A"/>
    <w:rsid w:val="00333086"/>
    <w:rsid w:val="00336A36"/>
    <w:rsid w:val="00337BB0"/>
    <w:rsid w:val="00351405"/>
    <w:rsid w:val="003651D8"/>
    <w:rsid w:val="003A3ACB"/>
    <w:rsid w:val="003C10AB"/>
    <w:rsid w:val="003C116A"/>
    <w:rsid w:val="0040331D"/>
    <w:rsid w:val="004045DC"/>
    <w:rsid w:val="00404D70"/>
    <w:rsid w:val="004057AA"/>
    <w:rsid w:val="00412E0A"/>
    <w:rsid w:val="00431C4B"/>
    <w:rsid w:val="00441433"/>
    <w:rsid w:val="00453D92"/>
    <w:rsid w:val="00455D45"/>
    <w:rsid w:val="004574D4"/>
    <w:rsid w:val="00461628"/>
    <w:rsid w:val="004620BE"/>
    <w:rsid w:val="00466C92"/>
    <w:rsid w:val="00482C61"/>
    <w:rsid w:val="00491C32"/>
    <w:rsid w:val="00493F91"/>
    <w:rsid w:val="00496C9E"/>
    <w:rsid w:val="004A058F"/>
    <w:rsid w:val="004D161E"/>
    <w:rsid w:val="004D7FBD"/>
    <w:rsid w:val="004E0E40"/>
    <w:rsid w:val="00502FD9"/>
    <w:rsid w:val="0051036B"/>
    <w:rsid w:val="00517409"/>
    <w:rsid w:val="005224E0"/>
    <w:rsid w:val="00526FCD"/>
    <w:rsid w:val="005270C1"/>
    <w:rsid w:val="00540ED1"/>
    <w:rsid w:val="005630A4"/>
    <w:rsid w:val="00563D0A"/>
    <w:rsid w:val="00584EA1"/>
    <w:rsid w:val="00586486"/>
    <w:rsid w:val="00586827"/>
    <w:rsid w:val="00586F9D"/>
    <w:rsid w:val="0059464A"/>
    <w:rsid w:val="005A3663"/>
    <w:rsid w:val="005D488C"/>
    <w:rsid w:val="005F25FB"/>
    <w:rsid w:val="005F4767"/>
    <w:rsid w:val="00616745"/>
    <w:rsid w:val="00627A62"/>
    <w:rsid w:val="0063687B"/>
    <w:rsid w:val="00651773"/>
    <w:rsid w:val="00655CF6"/>
    <w:rsid w:val="006566BA"/>
    <w:rsid w:val="00663394"/>
    <w:rsid w:val="0067011B"/>
    <w:rsid w:val="00681CD7"/>
    <w:rsid w:val="00682953"/>
    <w:rsid w:val="00687DD2"/>
    <w:rsid w:val="0069276B"/>
    <w:rsid w:val="00692AA7"/>
    <w:rsid w:val="00694F21"/>
    <w:rsid w:val="006B15F3"/>
    <w:rsid w:val="006C2939"/>
    <w:rsid w:val="006C6764"/>
    <w:rsid w:val="006D269B"/>
    <w:rsid w:val="006D2EA4"/>
    <w:rsid w:val="006E54D1"/>
    <w:rsid w:val="006F4754"/>
    <w:rsid w:val="006F70D9"/>
    <w:rsid w:val="00713B7F"/>
    <w:rsid w:val="00717759"/>
    <w:rsid w:val="00721026"/>
    <w:rsid w:val="00723CB8"/>
    <w:rsid w:val="00731CFE"/>
    <w:rsid w:val="0073341B"/>
    <w:rsid w:val="00736AFC"/>
    <w:rsid w:val="00747B3C"/>
    <w:rsid w:val="007538FC"/>
    <w:rsid w:val="00772F13"/>
    <w:rsid w:val="007731E0"/>
    <w:rsid w:val="00775BD0"/>
    <w:rsid w:val="0078209D"/>
    <w:rsid w:val="007A1E7F"/>
    <w:rsid w:val="007A2DE3"/>
    <w:rsid w:val="007A2FAB"/>
    <w:rsid w:val="007A462B"/>
    <w:rsid w:val="007A4AE4"/>
    <w:rsid w:val="007A7C31"/>
    <w:rsid w:val="007B05D4"/>
    <w:rsid w:val="007B2F5D"/>
    <w:rsid w:val="007C288B"/>
    <w:rsid w:val="007D3D93"/>
    <w:rsid w:val="007D5A16"/>
    <w:rsid w:val="00802089"/>
    <w:rsid w:val="00802F10"/>
    <w:rsid w:val="008036D4"/>
    <w:rsid w:val="0081670E"/>
    <w:rsid w:val="008423C5"/>
    <w:rsid w:val="008468F6"/>
    <w:rsid w:val="00860A7E"/>
    <w:rsid w:val="00885BF4"/>
    <w:rsid w:val="008A1B98"/>
    <w:rsid w:val="008B1B84"/>
    <w:rsid w:val="008D0DFE"/>
    <w:rsid w:val="008D1190"/>
    <w:rsid w:val="008F47ED"/>
    <w:rsid w:val="008F69DD"/>
    <w:rsid w:val="00901763"/>
    <w:rsid w:val="00903F4D"/>
    <w:rsid w:val="0090660A"/>
    <w:rsid w:val="00935902"/>
    <w:rsid w:val="009362F3"/>
    <w:rsid w:val="00937C29"/>
    <w:rsid w:val="00961155"/>
    <w:rsid w:val="00963A61"/>
    <w:rsid w:val="00980D69"/>
    <w:rsid w:val="00987E8B"/>
    <w:rsid w:val="00990F93"/>
    <w:rsid w:val="00991C41"/>
    <w:rsid w:val="00992213"/>
    <w:rsid w:val="00993A0E"/>
    <w:rsid w:val="009D0FA7"/>
    <w:rsid w:val="009E5DAE"/>
    <w:rsid w:val="009F0120"/>
    <w:rsid w:val="00A04181"/>
    <w:rsid w:val="00A2380F"/>
    <w:rsid w:val="00A478EE"/>
    <w:rsid w:val="00A61C53"/>
    <w:rsid w:val="00A61C80"/>
    <w:rsid w:val="00A62E96"/>
    <w:rsid w:val="00A6419D"/>
    <w:rsid w:val="00A81A8A"/>
    <w:rsid w:val="00A821A8"/>
    <w:rsid w:val="00A94B3E"/>
    <w:rsid w:val="00AB0F86"/>
    <w:rsid w:val="00AC3378"/>
    <w:rsid w:val="00AC58A9"/>
    <w:rsid w:val="00AD252D"/>
    <w:rsid w:val="00AF1D59"/>
    <w:rsid w:val="00B04336"/>
    <w:rsid w:val="00B12406"/>
    <w:rsid w:val="00B174CC"/>
    <w:rsid w:val="00B40506"/>
    <w:rsid w:val="00B40CA1"/>
    <w:rsid w:val="00B43F9F"/>
    <w:rsid w:val="00B461B0"/>
    <w:rsid w:val="00B64AE1"/>
    <w:rsid w:val="00B71B2E"/>
    <w:rsid w:val="00B82052"/>
    <w:rsid w:val="00B952AA"/>
    <w:rsid w:val="00BA1896"/>
    <w:rsid w:val="00BA2CE0"/>
    <w:rsid w:val="00BC3093"/>
    <w:rsid w:val="00BC4789"/>
    <w:rsid w:val="00BC4FAF"/>
    <w:rsid w:val="00BC61A3"/>
    <w:rsid w:val="00BD415C"/>
    <w:rsid w:val="00BD4C7A"/>
    <w:rsid w:val="00BE470B"/>
    <w:rsid w:val="00BE7E0D"/>
    <w:rsid w:val="00BF0CC3"/>
    <w:rsid w:val="00BF39F0"/>
    <w:rsid w:val="00C03A0A"/>
    <w:rsid w:val="00C0734B"/>
    <w:rsid w:val="00C0775F"/>
    <w:rsid w:val="00C61F33"/>
    <w:rsid w:val="00C663AD"/>
    <w:rsid w:val="00C748F1"/>
    <w:rsid w:val="00CA36B1"/>
    <w:rsid w:val="00CB2A69"/>
    <w:rsid w:val="00CF3D2C"/>
    <w:rsid w:val="00D1584D"/>
    <w:rsid w:val="00D351A1"/>
    <w:rsid w:val="00D65C2B"/>
    <w:rsid w:val="00D743BC"/>
    <w:rsid w:val="00D87D24"/>
    <w:rsid w:val="00DA20E5"/>
    <w:rsid w:val="00DA34AE"/>
    <w:rsid w:val="00DE03ED"/>
    <w:rsid w:val="00DE1CB8"/>
    <w:rsid w:val="00E14912"/>
    <w:rsid w:val="00E14E08"/>
    <w:rsid w:val="00E33E67"/>
    <w:rsid w:val="00E356C3"/>
    <w:rsid w:val="00E40E8A"/>
    <w:rsid w:val="00E45E56"/>
    <w:rsid w:val="00E5394B"/>
    <w:rsid w:val="00E55B8A"/>
    <w:rsid w:val="00E60DA4"/>
    <w:rsid w:val="00E93873"/>
    <w:rsid w:val="00EA7A7B"/>
    <w:rsid w:val="00EB5306"/>
    <w:rsid w:val="00EB6602"/>
    <w:rsid w:val="00ED3FA3"/>
    <w:rsid w:val="00EE17F7"/>
    <w:rsid w:val="00EE7E08"/>
    <w:rsid w:val="00EF151F"/>
    <w:rsid w:val="00F01763"/>
    <w:rsid w:val="00F10EF6"/>
    <w:rsid w:val="00F127B7"/>
    <w:rsid w:val="00F13082"/>
    <w:rsid w:val="00F25E27"/>
    <w:rsid w:val="00F4493F"/>
    <w:rsid w:val="00F875B7"/>
    <w:rsid w:val="00F946F9"/>
    <w:rsid w:val="00FB125D"/>
    <w:rsid w:val="00FB61C5"/>
    <w:rsid w:val="00FC1871"/>
    <w:rsid w:val="00FD0126"/>
    <w:rsid w:val="00FD0816"/>
    <w:rsid w:val="00FE1BB2"/>
    <w:rsid w:val="00FF52FF"/>
    <w:rsid w:val="00FF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B921"/>
  <w15:chartTrackingRefBased/>
  <w15:docId w15:val="{6BE52D3B-C0AB-473F-86D4-6B62C642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A5"/>
    <w:pPr>
      <w:widowControl w:val="0"/>
      <w:spacing w:after="0" w:line="240" w:lineRule="auto"/>
    </w:pPr>
    <w:rPr>
      <w:rFonts w:ascii="Tahoma" w:eastAsia="Tahoma" w:hAnsi="Tahoma" w:cs="Tahoma"/>
      <w:color w:val="000000"/>
      <w:kern w:val="0"/>
      <w:sz w:val="24"/>
      <w:szCs w:val="24"/>
      <w:lang w:val="vi-VN" w:eastAsia="vi-VN"/>
      <w14:ligatures w14:val="none"/>
    </w:rPr>
  </w:style>
  <w:style w:type="paragraph" w:styleId="Heading1">
    <w:name w:val="heading 1"/>
    <w:basedOn w:val="Normal"/>
    <w:next w:val="Normal"/>
    <w:link w:val="Heading1Char"/>
    <w:uiPriority w:val="9"/>
    <w:qFormat/>
    <w:rsid w:val="00412E0A"/>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412E0A"/>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412E0A"/>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412E0A"/>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412E0A"/>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412E0A"/>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412E0A"/>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412E0A"/>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412E0A"/>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E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E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E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E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E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E0A"/>
    <w:rPr>
      <w:rFonts w:eastAsiaTheme="majorEastAsia" w:cstheme="majorBidi"/>
      <w:color w:val="272727" w:themeColor="text1" w:themeTint="D8"/>
    </w:rPr>
  </w:style>
  <w:style w:type="paragraph" w:styleId="Title">
    <w:name w:val="Title"/>
    <w:basedOn w:val="Normal"/>
    <w:next w:val="Normal"/>
    <w:link w:val="TitleChar"/>
    <w:uiPriority w:val="10"/>
    <w:qFormat/>
    <w:rsid w:val="00412E0A"/>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412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E0A"/>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412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E0A"/>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412E0A"/>
    <w:rPr>
      <w:i/>
      <w:iCs/>
      <w:color w:val="404040" w:themeColor="text1" w:themeTint="BF"/>
    </w:rPr>
  </w:style>
  <w:style w:type="paragraph" w:styleId="ListParagraph">
    <w:name w:val="List Paragraph"/>
    <w:basedOn w:val="Normal"/>
    <w:uiPriority w:val="34"/>
    <w:qFormat/>
    <w:rsid w:val="00412E0A"/>
    <w:pPr>
      <w:widowControl/>
      <w:spacing w:after="160" w:line="259" w:lineRule="auto"/>
      <w:ind w:left="720"/>
      <w:contextualSpacing/>
    </w:pPr>
    <w:rPr>
      <w:rFonts w:asciiTheme="minorHAnsi" w:eastAsiaTheme="minorHAnsi" w:hAnsiTheme="minorHAnsi" w:cstheme="minorBidi"/>
      <w:color w:val="auto"/>
      <w:kern w:val="2"/>
      <w:sz w:val="22"/>
      <w:szCs w:val="22"/>
      <w:lang w:val="en-US" w:eastAsia="en-US"/>
      <w14:ligatures w14:val="standardContextual"/>
    </w:rPr>
  </w:style>
  <w:style w:type="character" w:styleId="IntenseEmphasis">
    <w:name w:val="Intense Emphasis"/>
    <w:basedOn w:val="DefaultParagraphFont"/>
    <w:uiPriority w:val="21"/>
    <w:qFormat/>
    <w:rsid w:val="00412E0A"/>
    <w:rPr>
      <w:i/>
      <w:iCs/>
      <w:color w:val="0F4761" w:themeColor="accent1" w:themeShade="BF"/>
    </w:rPr>
  </w:style>
  <w:style w:type="paragraph" w:styleId="IntenseQuote">
    <w:name w:val="Intense Quote"/>
    <w:basedOn w:val="Normal"/>
    <w:next w:val="Normal"/>
    <w:link w:val="IntenseQuoteChar"/>
    <w:uiPriority w:val="30"/>
    <w:qFormat/>
    <w:rsid w:val="00412E0A"/>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412E0A"/>
    <w:rPr>
      <w:i/>
      <w:iCs/>
      <w:color w:val="0F4761" w:themeColor="accent1" w:themeShade="BF"/>
    </w:rPr>
  </w:style>
  <w:style w:type="character" w:styleId="IntenseReference">
    <w:name w:val="Intense Reference"/>
    <w:basedOn w:val="DefaultParagraphFont"/>
    <w:uiPriority w:val="32"/>
    <w:qFormat/>
    <w:rsid w:val="00412E0A"/>
    <w:rPr>
      <w:b/>
      <w:bCs/>
      <w:smallCaps/>
      <w:color w:val="0F4761" w:themeColor="accent1" w:themeShade="BF"/>
      <w:spacing w:val="5"/>
    </w:rPr>
  </w:style>
  <w:style w:type="paragraph" w:styleId="Header">
    <w:name w:val="header"/>
    <w:basedOn w:val="Normal"/>
    <w:link w:val="HeaderChar"/>
    <w:uiPriority w:val="99"/>
    <w:unhideWhenUsed/>
    <w:rsid w:val="003C116A"/>
    <w:pPr>
      <w:tabs>
        <w:tab w:val="center" w:pos="4680"/>
        <w:tab w:val="right" w:pos="9360"/>
      </w:tabs>
    </w:pPr>
  </w:style>
  <w:style w:type="character" w:customStyle="1" w:styleId="HeaderChar">
    <w:name w:val="Header Char"/>
    <w:basedOn w:val="DefaultParagraphFont"/>
    <w:link w:val="Header"/>
    <w:uiPriority w:val="99"/>
    <w:rsid w:val="003C116A"/>
    <w:rPr>
      <w:rFonts w:ascii="Tahoma" w:eastAsia="Tahoma" w:hAnsi="Tahoma" w:cs="Tahoma"/>
      <w:color w:val="000000"/>
      <w:kern w:val="0"/>
      <w:sz w:val="24"/>
      <w:szCs w:val="24"/>
      <w:lang w:val="vi-VN" w:eastAsia="vi-VN"/>
      <w14:ligatures w14:val="none"/>
    </w:rPr>
  </w:style>
  <w:style w:type="paragraph" w:styleId="Footer">
    <w:name w:val="footer"/>
    <w:basedOn w:val="Normal"/>
    <w:link w:val="FooterChar"/>
    <w:uiPriority w:val="99"/>
    <w:unhideWhenUsed/>
    <w:rsid w:val="000A5476"/>
    <w:pPr>
      <w:tabs>
        <w:tab w:val="center" w:pos="4513"/>
        <w:tab w:val="right" w:pos="9026"/>
      </w:tabs>
    </w:pPr>
  </w:style>
  <w:style w:type="character" w:customStyle="1" w:styleId="FooterChar">
    <w:name w:val="Footer Char"/>
    <w:basedOn w:val="DefaultParagraphFont"/>
    <w:link w:val="Footer"/>
    <w:uiPriority w:val="99"/>
    <w:rsid w:val="000A5476"/>
    <w:rPr>
      <w:rFonts w:ascii="Tahoma" w:eastAsia="Tahoma" w:hAnsi="Tahoma" w:cs="Tahoma"/>
      <w:color w:val="000000"/>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van</dc:creator>
  <cp:keywords/>
  <dc:description/>
  <cp:lastModifiedBy>11111 ha</cp:lastModifiedBy>
  <cp:revision>24</cp:revision>
  <cp:lastPrinted>2025-05-18T13:38:00Z</cp:lastPrinted>
  <dcterms:created xsi:type="dcterms:W3CDTF">2025-05-09T07:43:00Z</dcterms:created>
  <dcterms:modified xsi:type="dcterms:W3CDTF">2025-05-19T01:14:00Z</dcterms:modified>
</cp:coreProperties>
</file>