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PHỤ LỤC I</w:t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MỨC THU LỆ PHÍ HỘ TỊCH TẠI ĐÀ NẴNG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(Đính kèm</w:t>
      </w:r>
      <w:r w:rsidDel="00000000" w:rsidR="00000000" w:rsidRPr="00000000">
        <w:rPr>
          <w:i w:val="1"/>
          <w:highlight w:val="white"/>
          <w:rtl w:val="0"/>
        </w:rPr>
        <w:t xml:space="preserve"> Nghị quyết số: 341/2020/NQ-HĐND ngày 09 tháng 12 năm 2020)</w:t>
      </w:r>
    </w:p>
    <w:p w:rsidR="00000000" w:rsidDel="00000000" w:rsidP="00000000" w:rsidRDefault="00000000" w:rsidRPr="00000000" w14:paraId="00000005">
      <w:pPr>
        <w:jc w:val="center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BIỂU MỨC THU LỆ PHÍ ĐĂNG KÝ HỘ TỊCH ÁP DỤNG TẠI ỦY BAN NHÂN DÂN PHƯỜNG, XÃ</w:t>
      </w:r>
    </w:p>
    <w:tbl>
      <w:tblPr>
        <w:tblStyle w:val="Table1"/>
        <w:tblW w:w="891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5010"/>
        <w:gridCol w:w="2820"/>
        <w:tblGridChange w:id="0">
          <w:tblGrid>
            <w:gridCol w:w="1080"/>
            <w:gridCol w:w="5010"/>
            <w:gridCol w:w="282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color w:val="ffffff"/>
                <w:sz w:val="18"/>
                <w:szCs w:val="18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shd w:fill="004ea4" w:val="clear"/>
                <w:rtl w:val="0"/>
              </w:rPr>
              <w:t xml:space="preserve">STT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color w:val="ffffff"/>
                <w:sz w:val="18"/>
                <w:szCs w:val="18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shd w:fill="004ea4" w:val="clear"/>
                <w:rtl w:val="0"/>
              </w:rPr>
              <w:t xml:space="preserve">Nội dung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color w:val="ffffff"/>
                <w:sz w:val="18"/>
                <w:szCs w:val="18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shd w:fill="004ea4" w:val="clear"/>
                <w:rtl w:val="0"/>
              </w:rPr>
              <w:t xml:space="preserve">Mức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sinh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sinh không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sinh cho người đã có hồ sơ, giấy tờ cá nhân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8.000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lại 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8.000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tử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tử không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lại 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lại 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30.000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Nhận cha, mẹ, con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15.000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Thay đổi, cải chính hộ tịch cho người chưa đủ 14 tuổi cư trú ở trong nước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Bổ sung hộ tịch cho công dân Việt Nam cư trú ở trong nước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Cấp giấy xác nhận tình trạng hôn nhân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15.000/bản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Xác nhận hoặc ghi vào sổ hộ tịch các việc hộ tịch khác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thay đổi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chấm dứt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giám sát việc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10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hộ tịch khác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5.000</w:t>
            </w:r>
          </w:p>
        </w:tc>
      </w:tr>
    </w:tbl>
    <w:p w:rsidR="00000000" w:rsidDel="00000000" w:rsidP="00000000" w:rsidRDefault="00000000" w:rsidRPr="00000000" w14:paraId="0000004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BIỂU MỨC THU LỆ PHÍ ĐĂNG KÝ HỘ TỊCH ÁP DỤNG TẠI ỦY BAN NHÂN DÂN QUẬN, HUYỆN</w:t>
      </w:r>
    </w:p>
    <w:p w:rsidR="00000000" w:rsidDel="00000000" w:rsidP="00000000" w:rsidRDefault="00000000" w:rsidRPr="00000000" w14:paraId="00000051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5280"/>
        <w:gridCol w:w="2550"/>
        <w:tblGridChange w:id="0">
          <w:tblGrid>
            <w:gridCol w:w="1095"/>
            <w:gridCol w:w="5280"/>
            <w:gridCol w:w="25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color w:val="ffffff"/>
                <w:sz w:val="18"/>
                <w:szCs w:val="18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shd w:fill="004ea4" w:val="clear"/>
                <w:rtl w:val="0"/>
              </w:rPr>
              <w:t xml:space="preserve">STT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color w:val="ffffff"/>
                <w:sz w:val="18"/>
                <w:szCs w:val="18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shd w:fill="004ea4" w:val="clear"/>
                <w:rtl w:val="0"/>
              </w:rPr>
              <w:t xml:space="preserve">Nội dung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color w:val="ffffff"/>
                <w:sz w:val="18"/>
                <w:szCs w:val="18"/>
                <w:shd w:fill="004ea4" w:val="clear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shd w:fill="004ea4" w:val="clear"/>
                <w:rtl w:val="0"/>
              </w:rPr>
              <w:t xml:space="preserve">Mức thu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  <w:shd w:fill="a9d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9d0ff" w:val="clear"/>
                <w:rtl w:val="0"/>
              </w:rPr>
              <w:t xml:space="preserve">I</w:t>
            </w:r>
          </w:p>
        </w:tc>
        <w:tc>
          <w:tcPr>
            <w:gridSpan w:val="2"/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  <w:shd w:fill="a9d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9d0ff" w:val="clear"/>
                <w:rtl w:val="0"/>
              </w:rPr>
              <w:t xml:space="preserve">ĐĂNG KÝ HỘ TỊCH CÓ YẾU TỐ NƯỚC NGOÀI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sinh trường hợp cha, mẹ chọn quốc tịch Việt Nam cho trẻ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Miễn thu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sinh trường hợp cha, mẹ chọn quốc tịch nước ngoài cho trẻ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sinh cho người đã có hồ sơ, giấy tờ cá nhân (đối với người Việt Nam định cư ở nước ngoài)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75.000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lại 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75.000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lại 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1.500.000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lại 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1.500.000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Nhận cha, mẹ, con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1.500.000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thay đổi, cải chính hộ tịch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25.000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Bổ sung hộ tịch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25.000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Xác định lại dân tộc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25.000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thay đổi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chấm dứt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Ghi vào sổ hộ tịch việc hộ tịch của công dân Việt Nam đã được giải quyết tại cơ quan có thẩm quyền của nước ngoài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10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hộ tịch có yếu tố nước ngoài khác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50.000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  <w:shd w:fill="a9d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9d0ff" w:val="clear"/>
                <w:rtl w:val="0"/>
              </w:rPr>
              <w:t xml:space="preserve">II</w:t>
            </w:r>
          </w:p>
        </w:tc>
        <w:tc>
          <w:tcPr>
            <w:gridSpan w:val="2"/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  <w:shd w:fill="a9d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9d0ff" w:val="clear"/>
                <w:rtl w:val="0"/>
              </w:rPr>
              <w:t xml:space="preserve">ĐĂNG KÝ HỘ TỊCH ĐỐI VỚI CÔNG DÂN VIỆT NAM CƯ TRÚ TRONG NƯỚC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Đăng ký thay đổi, cải chính hộ tịch cho người từ đủ 14 tuổi trở lên cư trú ở trong nước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25.000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02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Xác định lại dân tộc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  <w:shd w:fill="e5f0ff" w:val="clear"/>
              </w:rPr>
            </w:pPr>
            <w:r w:rsidDel="00000000" w:rsidR="00000000" w:rsidRPr="00000000">
              <w:rPr>
                <w:sz w:val="18"/>
                <w:szCs w:val="18"/>
                <w:shd w:fill="e5f0ff" w:val="clear"/>
                <w:rtl w:val="0"/>
              </w:rPr>
              <w:t xml:space="preserve">25.000</w:t>
            </w:r>
          </w:p>
        </w:tc>
      </w:tr>
    </w:tbl>
    <w:p w:rsidR="00000000" w:rsidDel="00000000" w:rsidP="00000000" w:rsidRDefault="00000000" w:rsidRPr="00000000" w14:paraId="000000A0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vi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4ea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