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80.0" w:type="dxa"/>
        <w:jc w:val="left"/>
        <w:tblInd w:w="6210.0" w:type="dxa"/>
        <w:tblLayout w:type="fixed"/>
        <w:tblLook w:val="0000"/>
      </w:tblPr>
      <w:tblGrid>
        <w:gridCol w:w="3180"/>
        <w:tblGridChange w:id="0">
          <w:tblGrid>
            <w:gridCol w:w="3180"/>
          </w:tblGrid>
        </w:tblGridChange>
      </w:tblGrid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Mẫu: TB03/AC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right="-85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(Ban hành kèm theo </w:t>
            </w:r>
          </w:p>
          <w:p w:rsidR="00000000" w:rsidDel="00000000" w:rsidP="00000000" w:rsidRDefault="00000000" w:rsidRPr="00000000" w14:paraId="00000004">
            <w:pPr>
              <w:ind w:right="-85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Thông tư số 39/2014/TT-BTC </w:t>
            </w:r>
          </w:p>
          <w:p w:rsidR="00000000" w:rsidDel="00000000" w:rsidP="00000000" w:rsidRDefault="00000000" w:rsidRPr="00000000" w14:paraId="00000005">
            <w:pPr>
              <w:ind w:right="-85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ngày 31/3/2014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120" w:before="120" w:line="360" w:lineRule="auto"/>
        <w:ind w:left="360"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120" w:before="120" w:line="360" w:lineRule="auto"/>
        <w:ind w:left="360"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20" w:before="120" w:line="360" w:lineRule="auto"/>
        <w:ind w:left="360" w:right="389" w:firstLine="0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79683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120" w:before="120" w:line="360" w:lineRule="auto"/>
        <w:ind w:right="389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THÔNG BÁO KẾT QUẢ HỦY HÓA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tabs>
          <w:tab w:val="left" w:pos="8640"/>
        </w:tabs>
        <w:spacing w:after="120" w:before="120" w:line="360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Kính gửi: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tabs>
          <w:tab w:val="left" w:pos="8640"/>
        </w:tabs>
        <w:spacing w:after="120" w:before="120" w:line="360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Tên tổ chức, cá nhân: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tabs>
          <w:tab w:val="left" w:pos="8640"/>
        </w:tabs>
        <w:spacing w:after="120" w:before="120" w:line="360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Mã số thuế: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tabs>
          <w:tab w:val="left" w:pos="8640"/>
        </w:tabs>
        <w:spacing w:after="120" w:before="120" w:line="360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Địa chỉ: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tabs>
          <w:tab w:val="left" w:pos="8640"/>
        </w:tabs>
        <w:spacing w:after="120" w:before="120" w:line="360" w:lineRule="auto"/>
        <w:ind w:left="0" w:right="1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Phương pháp hủy hóa đơn: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120" w:before="120" w:line="360" w:lineRule="auto"/>
        <w:ind w:left="0" w:right="389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Hồi giờ..........ngày........tháng........năm.................., (tổ chức, cá nhân) thông báo hủy hóa đơn như sau:</w:t>
      </w:r>
    </w:p>
    <w:tbl>
      <w:tblPr>
        <w:tblStyle w:val="Table2"/>
        <w:tblW w:w="8755.0" w:type="dxa"/>
        <w:jc w:val="center"/>
        <w:tblLayout w:type="fixed"/>
        <w:tblLook w:val="0000"/>
      </w:tblPr>
      <w:tblGrid>
        <w:gridCol w:w="670"/>
        <w:gridCol w:w="1890"/>
        <w:gridCol w:w="915"/>
        <w:gridCol w:w="1995"/>
        <w:gridCol w:w="1020"/>
        <w:gridCol w:w="1005"/>
        <w:gridCol w:w="1260"/>
        <w:tblGridChange w:id="0">
          <w:tblGrid>
            <w:gridCol w:w="670"/>
            <w:gridCol w:w="1890"/>
            <w:gridCol w:w="915"/>
            <w:gridCol w:w="1995"/>
            <w:gridCol w:w="1020"/>
            <w:gridCol w:w="1005"/>
            <w:gridCol w:w="12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Tên loại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Mẫu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Ký hiệu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Từ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Đến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84615384615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73.846153846153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360" w:lineRule="auto"/>
        <w:ind w:right="389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5.0" w:type="dxa"/>
        <w:jc w:val="left"/>
        <w:tblInd w:w="0.0" w:type="dxa"/>
        <w:tblLayout w:type="fixed"/>
        <w:tblLook w:val="0000"/>
      </w:tblPr>
      <w:tblGrid>
        <w:gridCol w:w="3340"/>
        <w:gridCol w:w="5505"/>
        <w:tblGridChange w:id="0">
          <w:tblGrid>
            <w:gridCol w:w="3340"/>
            <w:gridCol w:w="5505"/>
          </w:tblGrid>
        </w:tblGridChange>
      </w:tblGrid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Ngày………tháng………năm………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Người lập biểu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NGƯỜI ĐẠI DIỆN 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120" w:before="120" w:line="36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(Ký, ghi rõ họ, tên và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360" w:lineRule="auto"/>
        <w:ind w:right="389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60" w:lineRule="auto"/>
        <w:ind w:left="360" w:right="389" w:firstLine="0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Times New Roman" w:hAnsi="Times New Roman"/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6"/>
    </w:pPr>
    <w:rPr>
      <w:rFonts w:ascii="Times New Roman" w:hAnsi="Times New Roman"/>
      <w:b w:val="0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AUuuVwDttOpYd+qbxZWeymF2g==">AMUW2mUk8B8SHfLQesj1K5NMYq5GeNHPzF1TV+cObGjlzq+sMixllljwcES+cldloBt+FrcDyS7TgBMbl6d7qUeO8YZFX182o8A5AJLf6zs6C/pHOKh2cVg=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